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2F7DB" w14:textId="34033EA5"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916687">
        <w:rPr>
          <w:b/>
          <w:noProof/>
          <w:sz w:val="24"/>
          <w:szCs w:val="24"/>
          <w:lang w:val="sv-SE"/>
        </w:rPr>
        <w:t>3</w:t>
      </w:r>
      <w:r w:rsidR="00832CF0">
        <w:rPr>
          <w:b/>
          <w:noProof/>
          <w:sz w:val="24"/>
          <w:szCs w:val="24"/>
          <w:lang w:val="sv-SE"/>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FD7BC0" w:rsidRPr="00FD7BC0">
        <w:rPr>
          <w:b/>
          <w:noProof/>
          <w:sz w:val="24"/>
          <w:szCs w:val="24"/>
          <w:lang w:val="sv-SE"/>
        </w:rPr>
        <w:t>3</w:t>
      </w:r>
      <w:r w:rsidR="005F5A01" w:rsidRPr="005F5A01">
        <w:rPr>
          <w:b/>
          <w:noProof/>
          <w:sz w:val="24"/>
          <w:szCs w:val="24"/>
          <w:lang w:val="sv-SE"/>
        </w:rPr>
        <w:t>10699</w:t>
      </w:r>
      <w:r w:rsidR="0071004C" w:rsidRPr="0071004C">
        <w:rPr>
          <w:b/>
          <w:noProof/>
          <w:sz w:val="24"/>
          <w:szCs w:val="24"/>
          <w:lang w:val="sv-SE"/>
        </w:rPr>
        <w:t xml:space="preserve"> </w:t>
      </w:r>
    </w:p>
    <w:p w14:paraId="62DB783B" w14:textId="1E4B8FBC" w:rsidR="009B141C" w:rsidRDefault="00832CF0">
      <w:pPr>
        <w:pStyle w:val="CRCoverPage"/>
        <w:outlineLvl w:val="0"/>
        <w:rPr>
          <w:b/>
          <w:noProof/>
          <w:sz w:val="24"/>
          <w:szCs w:val="24"/>
        </w:rPr>
      </w:pPr>
      <w:r w:rsidRPr="00832CF0">
        <w:rPr>
          <w:b/>
          <w:noProof/>
          <w:sz w:val="24"/>
          <w:szCs w:val="24"/>
        </w:rPr>
        <w:t>Xiamen, China, October 9th – 13th, 2023</w:t>
      </w:r>
    </w:p>
    <w:p w14:paraId="18A04A06" w14:textId="77777777" w:rsidR="009B141C" w:rsidRPr="00C25C41" w:rsidRDefault="009B141C">
      <w:pPr>
        <w:pStyle w:val="a5"/>
        <w:rPr>
          <w:lang w:val="en-GB" w:eastAsia="ko-KR"/>
        </w:rPr>
      </w:pPr>
    </w:p>
    <w:p w14:paraId="584492CF" w14:textId="77777777"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C4E5F">
        <w:rPr>
          <w:rFonts w:ascii="Arial" w:hAnsi="Arial"/>
          <w:sz w:val="24"/>
          <w:lang w:val="en-US" w:eastAsia="ko-KR"/>
        </w:rPr>
        <w:t>7</w:t>
      </w:r>
      <w:r w:rsidR="00E20FD5">
        <w:rPr>
          <w:rFonts w:ascii="Arial" w:hAnsi="Arial"/>
          <w:sz w:val="24"/>
          <w:lang w:val="en-US" w:eastAsia="ko-KR"/>
        </w:rPr>
        <w:t>.3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611C0B">
        <w:rPr>
          <w:rFonts w:ascii="Arial" w:hAnsi="Arial"/>
          <w:sz w:val="24"/>
          <w:lang w:val="en-US" w:eastAsia="ko-KR"/>
        </w:rPr>
        <w:t>Netw_Energy_NR</w:t>
      </w:r>
      <w:r w:rsidR="00611C0B" w:rsidRPr="00611C0B">
        <w:rPr>
          <w:rFonts w:ascii="Arial" w:hAnsi="Arial"/>
          <w:sz w:val="24"/>
          <w:lang w:val="en-US" w:eastAsia="ko-KR"/>
        </w:rPr>
        <w:t>-Core</w:t>
      </w:r>
      <w:r w:rsidR="00BC12A8" w:rsidRPr="00BC12A8">
        <w:rPr>
          <w:rFonts w:ascii="Arial" w:hAnsi="Arial"/>
          <w:sz w:val="24"/>
          <w:lang w:val="en-US" w:eastAsia="ko-KR"/>
        </w:rPr>
        <w:t>)</w:t>
      </w:r>
    </w:p>
    <w:p w14:paraId="59C0E5BD"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77777777"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E42A45">
        <w:rPr>
          <w:rFonts w:ascii="Arial" w:hAnsi="Arial"/>
          <w:sz w:val="24"/>
          <w:lang w:val="en-US"/>
        </w:rPr>
        <w:t>DTX/DRX mechanism</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508C228" w14:textId="4A95DCBF" w:rsidR="00832CF0" w:rsidRDefault="00F46A31" w:rsidP="0044338B">
      <w:pPr>
        <w:pStyle w:val="ae"/>
        <w:spacing w:before="240"/>
        <w:rPr>
          <w:lang w:val="en-US" w:eastAsia="ko-KR"/>
        </w:rPr>
      </w:pPr>
      <w:r>
        <w:rPr>
          <w:rFonts w:eastAsia="SimSun"/>
          <w:lang w:eastAsia="zh-CN"/>
        </w:rPr>
        <w:t xml:space="preserve">This document discusses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4B16B2">
        <w:rPr>
          <w:rFonts w:eastAsia="SimSun"/>
          <w:lang w:eastAsia="zh-CN"/>
        </w:rPr>
        <w:t xml:space="preserve">The agreements related to DTX/DRX mechanism </w:t>
      </w:r>
      <w:r w:rsidR="00DA649F">
        <w:rPr>
          <w:rFonts w:eastAsia="SimSun"/>
          <w:lang w:eastAsia="zh-CN"/>
        </w:rPr>
        <w:t>in R2-12</w:t>
      </w:r>
      <w:r w:rsidR="0044338B">
        <w:rPr>
          <w:rFonts w:eastAsia="SimSun"/>
          <w:lang w:eastAsia="zh-CN"/>
        </w:rPr>
        <w:t>3</w:t>
      </w:r>
      <w:r w:rsidR="00DA649F">
        <w:rPr>
          <w:rFonts w:eastAsia="SimSun"/>
          <w:lang w:eastAsia="zh-CN"/>
        </w:rPr>
        <w:t xml:space="preserve"> </w:t>
      </w:r>
      <w:r w:rsidR="004B16B2">
        <w:rPr>
          <w:rFonts w:eastAsia="SimSun"/>
          <w:lang w:eastAsia="zh-CN"/>
        </w:rPr>
        <w:t>are as follows.</w:t>
      </w:r>
    </w:p>
    <w:p w14:paraId="5120C38A" w14:textId="38CDAE8E" w:rsidR="00832CF0" w:rsidRPr="004975A7" w:rsidRDefault="00832CF0" w:rsidP="00832CF0">
      <w:pPr>
        <w:pStyle w:val="Doc-text2"/>
        <w:pBdr>
          <w:top w:val="single" w:sz="4" w:space="1" w:color="auto"/>
          <w:left w:val="single" w:sz="4" w:space="4" w:color="auto"/>
          <w:bottom w:val="single" w:sz="4" w:space="1" w:color="auto"/>
          <w:right w:val="single" w:sz="4" w:space="4" w:color="auto"/>
        </w:pBdr>
        <w:ind w:left="1593" w:hanging="393"/>
        <w:rPr>
          <w:b/>
          <w:bCs/>
        </w:rPr>
      </w:pPr>
      <w:r w:rsidRPr="004975A7">
        <w:rPr>
          <w:b/>
          <w:bCs/>
        </w:rPr>
        <w:t>Agreement</w:t>
      </w:r>
      <w:r>
        <w:rPr>
          <w:b/>
          <w:bCs/>
        </w:rPr>
        <w:t>s</w:t>
      </w:r>
      <w:r w:rsidR="0044338B">
        <w:rPr>
          <w:b/>
          <w:bCs/>
        </w:rPr>
        <w:t xml:space="preserve"> in R2-123 meeting</w:t>
      </w:r>
      <w:r w:rsidRPr="004975A7">
        <w:rPr>
          <w:b/>
          <w:bCs/>
        </w:rPr>
        <w:t>:</w:t>
      </w:r>
    </w:p>
    <w:p w14:paraId="70FA6BA2"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1</w:t>
      </w:r>
      <w:r>
        <w:tab/>
        <w:t xml:space="preserve">Activation/deactivation is per serving cell.  FFS if the configuration is per cell or per MAC entity </w:t>
      </w:r>
    </w:p>
    <w:p w14:paraId="52001246"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2</w:t>
      </w:r>
      <w:r>
        <w:tab/>
      </w:r>
      <w:r w:rsidRPr="00AC6564">
        <w:t>RAN2 will reuse the start timer formula of the onDurationTimer from UE C-DRX (including SlotOffset) to specify the start of cellDTX-onDurationTimer (and cellDRX-onDurationTimer) in 38.321.</w:t>
      </w:r>
    </w:p>
    <w:p w14:paraId="67C9DAF9" w14:textId="77777777" w:rsidR="00832CF0" w:rsidRPr="00400451" w:rsidRDefault="00832CF0" w:rsidP="00832CF0">
      <w:pPr>
        <w:pStyle w:val="Doc-text2"/>
        <w:pBdr>
          <w:top w:val="single" w:sz="4" w:space="1" w:color="auto"/>
          <w:left w:val="single" w:sz="4" w:space="4" w:color="auto"/>
          <w:bottom w:val="single" w:sz="4" w:space="1" w:color="auto"/>
          <w:right w:val="single" w:sz="4" w:space="4" w:color="auto"/>
        </w:pBdr>
        <w:ind w:left="1600" w:hanging="400"/>
      </w:pPr>
      <w:r>
        <w:t>3</w:t>
      </w:r>
      <w:r>
        <w:tab/>
      </w: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45E2709A"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rsidRPr="00400451">
        <w:tab/>
      </w:r>
      <w:bookmarkStart w:id="2" w:name="_Hlk146695776"/>
      <w:r w:rsidRPr="00400451">
        <w:t xml:space="preserve">Understanding </w:t>
      </w:r>
      <w:r>
        <w:t xml:space="preserve">is </w:t>
      </w:r>
      <w:r w:rsidRPr="00400451">
        <w:t xml:space="preserve">that alignment means that the cell DTX/DRX and C-DRX periodicity should be multiple of each other.   </w:t>
      </w:r>
      <w:bookmarkEnd w:id="2"/>
      <w:r w:rsidRPr="00400451">
        <w:t>FFS if we anything needs to be specified in stage 3 (</w:t>
      </w:r>
      <w:proofErr w:type="gramStart"/>
      <w:r w:rsidRPr="00400451">
        <w:t>i.e.</w:t>
      </w:r>
      <w:proofErr w:type="gramEnd"/>
      <w:r w:rsidRPr="00400451">
        <w:t xml:space="preserve"> in IE description)</w:t>
      </w:r>
    </w:p>
    <w:p w14:paraId="1B069E3D"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4</w:t>
      </w:r>
      <w:r>
        <w:tab/>
      </w:r>
      <w:r w:rsidRPr="00AC6564">
        <w:t>As a baseline legacy C-DRX reconfiguration is used to change UE C-DRX configuration once Cell DTX/DRX is activated/deactivated.</w:t>
      </w:r>
    </w:p>
    <w:p w14:paraId="67F138EA" w14:textId="77777777" w:rsidR="00832CF0" w:rsidRPr="00AC6564" w:rsidRDefault="00832CF0" w:rsidP="00832CF0">
      <w:pPr>
        <w:pStyle w:val="Doc-text2"/>
        <w:pBdr>
          <w:top w:val="single" w:sz="4" w:space="1" w:color="auto"/>
          <w:left w:val="single" w:sz="4" w:space="4" w:color="auto"/>
          <w:bottom w:val="single" w:sz="4" w:space="1" w:color="auto"/>
          <w:right w:val="single" w:sz="4" w:space="4" w:color="auto"/>
        </w:pBdr>
        <w:ind w:left="1600" w:hanging="400"/>
      </w:pPr>
      <w:r>
        <w:t>5</w:t>
      </w:r>
      <w:r>
        <w:tab/>
      </w:r>
      <w:r w:rsidRPr="00AC6564">
        <w:t xml:space="preserve">RAN2 specifies </w:t>
      </w:r>
      <w:r w:rsidRPr="00AC6564">
        <w:rPr>
          <w:i/>
        </w:rPr>
        <w:t>cellDTX-onDurationTimer</w:t>
      </w:r>
      <w:r w:rsidRPr="00AC6564">
        <w:t xml:space="preserve"> (and </w:t>
      </w:r>
      <w:r w:rsidRPr="00AC6564">
        <w:rPr>
          <w:i/>
        </w:rPr>
        <w:t>cellDRX-onDurationTimer</w:t>
      </w:r>
      <w:r w:rsidRPr="00AC6564">
        <w:t xml:space="preserve">) to have the same value range as UE C-DRX on-duration timer. </w:t>
      </w:r>
    </w:p>
    <w:p w14:paraId="2C215009"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6</w:t>
      </w:r>
      <w:r>
        <w:tab/>
      </w:r>
      <w:r w:rsidRPr="00AC6564">
        <w:t xml:space="preserve">RAN2 specifies </w:t>
      </w:r>
      <w:r w:rsidRPr="00AC6564">
        <w:rPr>
          <w:i/>
        </w:rPr>
        <w:t>cellDTX-Cycle</w:t>
      </w:r>
      <w:r w:rsidRPr="00AC6564">
        <w:t xml:space="preserve"> (and </w:t>
      </w:r>
      <w:r w:rsidRPr="00AC6564">
        <w:rPr>
          <w:i/>
        </w:rPr>
        <w:t>cellDRX-Cycle</w:t>
      </w:r>
      <w:r w:rsidRPr="00AC6564">
        <w:t xml:space="preserve">) to have the same value range as UE C-DRX Long cycle. </w:t>
      </w:r>
    </w:p>
    <w:p w14:paraId="150839BF"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7</w:t>
      </w:r>
      <w:r>
        <w:tab/>
      </w:r>
      <w:r w:rsidRPr="000F1392">
        <w:t>Separate DTX and DRX configuration means that the features can be enabled separately</w:t>
      </w:r>
      <w:r>
        <w:t xml:space="preserve"> (</w:t>
      </w:r>
      <w:proofErr w:type="gramStart"/>
      <w:r>
        <w:t>i.e.</w:t>
      </w:r>
      <w:proofErr w:type="gramEnd"/>
      <w:r>
        <w:t xml:space="preserve"> Cell DTX can be configured without Cell DRX)</w:t>
      </w:r>
    </w:p>
    <w:p w14:paraId="779C0B02"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385F3587"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9</w:t>
      </w:r>
      <w:r>
        <w:tab/>
      </w:r>
      <w:r w:rsidRPr="00AC6564">
        <w:t xml:space="preserve">RAN2 </w:t>
      </w:r>
      <w:r>
        <w:t>will not</w:t>
      </w:r>
      <w:r w:rsidRPr="00AC6564">
        <w:t xml:space="preserve"> introduce a MAC CE for cell DTX/DRX (de)activation. </w:t>
      </w:r>
      <w:r>
        <w:t xml:space="preserve"> </w:t>
      </w:r>
    </w:p>
    <w:p w14:paraId="379541CD"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740A336E" w14:textId="77777777" w:rsidR="00832CF0" w:rsidRPr="00AC6564" w:rsidRDefault="00832CF0" w:rsidP="00832CF0">
      <w:pPr>
        <w:pStyle w:val="Doc-text2"/>
        <w:pBdr>
          <w:top w:val="single" w:sz="4" w:space="1" w:color="auto"/>
          <w:left w:val="single" w:sz="4" w:space="4" w:color="auto"/>
          <w:bottom w:val="single" w:sz="4" w:space="1" w:color="auto"/>
          <w:right w:val="single" w:sz="4" w:space="4" w:color="auto"/>
        </w:pBdr>
        <w:ind w:left="1600" w:hanging="400"/>
      </w:pPr>
      <w:r w:rsidRPr="00FD3E2B">
        <w:t>11</w:t>
      </w:r>
      <w:r w:rsidRPr="00FD3E2B">
        <w:tab/>
        <w:t>We focus on the case where DTX in RRC can only be configured when C-DRX is configured.  We will not optimize for the case where C-DRX is not configured.</w:t>
      </w:r>
    </w:p>
    <w:p w14:paraId="65B782A6" w14:textId="77777777" w:rsidR="00A804EE" w:rsidRDefault="00A804EE" w:rsidP="00A60B1E">
      <w:pPr>
        <w:rPr>
          <w:lang w:val="en-US" w:eastAsia="ko-KR"/>
        </w:rPr>
      </w:pPr>
    </w:p>
    <w:p w14:paraId="1E38A525" w14:textId="77777777" w:rsidR="00A60B1E" w:rsidRDefault="00C754A1" w:rsidP="00A60B1E">
      <w:pPr>
        <w:pStyle w:val="1"/>
        <w:rPr>
          <w:lang w:val="en-US"/>
        </w:rPr>
      </w:pPr>
      <w:r>
        <w:rPr>
          <w:lang w:val="en-US"/>
        </w:rPr>
        <w:t>2.</w:t>
      </w:r>
      <w:r>
        <w:rPr>
          <w:lang w:val="en-US"/>
        </w:rPr>
        <w:tab/>
        <w:t>Discussion</w:t>
      </w:r>
    </w:p>
    <w:p w14:paraId="434A2882" w14:textId="2B6D083A" w:rsidR="00CC3CD5" w:rsidRPr="00CC3CD5" w:rsidRDefault="00CC3CD5" w:rsidP="00832CF0">
      <w:pPr>
        <w:rPr>
          <w:lang w:val="en-US" w:eastAsia="ko-KR"/>
        </w:rPr>
      </w:pPr>
      <w:r>
        <w:rPr>
          <w:rFonts w:hint="eastAsia"/>
          <w:lang w:val="en-US" w:eastAsia="ko-KR"/>
        </w:rPr>
        <w:t>R</w:t>
      </w:r>
      <w:r>
        <w:rPr>
          <w:lang w:val="en-US" w:eastAsia="ko-KR"/>
        </w:rPr>
        <w:t>egarding (de)activation and configuration of cell DTX/DRX, the agreement in the below box is agreed in R2-123 meeting. According to the agreement, cell DTX/DRX can be activated and deactivated per serving cell. However, whether to configure cell DTX/DRX per serving cell or per MAC entity is FFS.</w:t>
      </w:r>
    </w:p>
    <w:p w14:paraId="047A92AA"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lastRenderedPageBreak/>
        <w:t>1</w:t>
      </w:r>
      <w:r>
        <w:tab/>
        <w:t xml:space="preserve">Activation/deactivation is per serving cell.  FFS if the configuration is per cell or per MAC entity </w:t>
      </w:r>
    </w:p>
    <w:p w14:paraId="563DF216" w14:textId="1EE5894D" w:rsidR="008226FC" w:rsidRDefault="00CC3CD5" w:rsidP="00256386">
      <w:pPr>
        <w:rPr>
          <w:lang w:eastAsia="ko-KR"/>
        </w:rPr>
      </w:pPr>
      <w:r>
        <w:rPr>
          <w:lang w:val="en-US" w:eastAsia="ko-KR"/>
        </w:rPr>
        <w:t>Whether to configure cell DTX/DRX per serving cell or per MAC entity is discussed in R2-123 post email discussion ([POST123][</w:t>
      </w:r>
      <w:proofErr w:type="gramStart"/>
      <w:r>
        <w:rPr>
          <w:lang w:val="en-US" w:eastAsia="ko-KR"/>
        </w:rPr>
        <w:t>312][</w:t>
      </w:r>
      <w:proofErr w:type="gramEnd"/>
      <w:r>
        <w:rPr>
          <w:lang w:val="en-US" w:eastAsia="ko-KR"/>
        </w:rPr>
        <w:t>NES]). The proposal in the below box is proposed.</w:t>
      </w:r>
    </w:p>
    <w:tbl>
      <w:tblPr>
        <w:tblStyle w:val="ab"/>
        <w:tblW w:w="0" w:type="auto"/>
        <w:tblLook w:val="04A0" w:firstRow="1" w:lastRow="0" w:firstColumn="1" w:lastColumn="0" w:noHBand="0" w:noVBand="1"/>
      </w:tblPr>
      <w:tblGrid>
        <w:gridCol w:w="9631"/>
      </w:tblGrid>
      <w:tr w:rsidR="008226FC" w14:paraId="79F89C59" w14:textId="77777777" w:rsidTr="008226FC">
        <w:tc>
          <w:tcPr>
            <w:tcW w:w="9631" w:type="dxa"/>
          </w:tcPr>
          <w:p w14:paraId="44CD51EE" w14:textId="77777777" w:rsidR="008226FC" w:rsidRPr="00C1219E" w:rsidRDefault="008226FC" w:rsidP="008226FC">
            <w:pPr>
              <w:pStyle w:val="a3"/>
              <w:ind w:left="1600" w:hanging="400"/>
              <w:rPr>
                <w:u w:val="single"/>
              </w:rPr>
            </w:pPr>
            <w:r w:rsidRPr="00C1219E">
              <w:rPr>
                <w:u w:val="single"/>
              </w:rPr>
              <w:t>The rapporteur proposes the following way forward:</w:t>
            </w:r>
          </w:p>
          <w:p w14:paraId="13CCE5B0" w14:textId="77777777" w:rsidR="008226FC" w:rsidRPr="00BE0826" w:rsidRDefault="008226FC" w:rsidP="008226FC">
            <w:pPr>
              <w:spacing w:after="120"/>
              <w:ind w:left="1350" w:hanging="1350"/>
              <w:rPr>
                <w:rFonts w:ascii="Arial" w:hAnsi="Arial"/>
                <w:lang w:eastAsia="sv-SE"/>
              </w:rPr>
            </w:pPr>
            <w:r w:rsidRPr="00D85A09">
              <w:rPr>
                <w:rFonts w:ascii="Arial" w:hAnsi="Arial"/>
                <w:b/>
                <w:bCs/>
                <w:lang w:eastAsia="sv-SE"/>
              </w:rPr>
              <w:t>Proposal 1</w:t>
            </w:r>
            <w:r w:rsidRPr="00D85A09">
              <w:rPr>
                <w:rFonts w:ascii="Arial" w:hAnsi="Arial"/>
                <w:lang w:eastAsia="sv-SE"/>
              </w:rPr>
              <w:t xml:space="preserve"> </w:t>
            </w:r>
            <w:r w:rsidRPr="00D85A09">
              <w:rPr>
                <w:rFonts w:ascii="Arial" w:hAnsi="Arial"/>
                <w:lang w:eastAsia="sv-SE"/>
              </w:rPr>
              <w:tab/>
            </w:r>
            <w:r>
              <w:rPr>
                <w:rFonts w:ascii="Arial" w:hAnsi="Arial"/>
                <w:lang w:eastAsia="sv-SE"/>
              </w:rPr>
              <w:t xml:space="preserve">The </w:t>
            </w:r>
            <w:r w:rsidRPr="001130C1">
              <w:rPr>
                <w:rFonts w:ascii="Arial" w:hAnsi="Arial"/>
                <w:lang w:eastAsia="sv-SE"/>
              </w:rPr>
              <w:t xml:space="preserve">Cell DTX/DRX configuration </w:t>
            </w:r>
            <w:r>
              <w:rPr>
                <w:rFonts w:ascii="Arial" w:hAnsi="Arial"/>
                <w:lang w:eastAsia="sv-SE"/>
              </w:rPr>
              <w:t xml:space="preserve">is provided </w:t>
            </w:r>
            <w:r w:rsidRPr="001130C1">
              <w:rPr>
                <w:rFonts w:ascii="Arial" w:hAnsi="Arial"/>
                <w:lang w:eastAsia="sv-SE"/>
              </w:rPr>
              <w:t>per Serving Cell</w:t>
            </w:r>
            <w:r>
              <w:rPr>
                <w:rFonts w:ascii="Arial" w:hAnsi="Arial"/>
                <w:lang w:eastAsia="sv-SE"/>
              </w:rPr>
              <w:t xml:space="preserve"> with the following restrictions:</w:t>
            </w:r>
          </w:p>
          <w:p w14:paraId="36945CB1" w14:textId="77777777" w:rsidR="008226FC" w:rsidRDefault="008226FC" w:rsidP="008226FC">
            <w:pPr>
              <w:pStyle w:val="ac"/>
              <w:numPr>
                <w:ilvl w:val="2"/>
                <w:numId w:val="41"/>
              </w:numPr>
              <w:spacing w:after="120" w:line="240" w:lineRule="auto"/>
              <w:ind w:leftChars="0" w:left="1220" w:hanging="420"/>
              <w:rPr>
                <w:rFonts w:ascii="Arial" w:eastAsia="SimSun" w:hAnsi="Arial"/>
                <w:kern w:val="2"/>
                <w:sz w:val="21"/>
                <w:szCs w:val="21"/>
                <w:lang w:eastAsia="sv-SE"/>
              </w:rPr>
            </w:pPr>
            <w:r w:rsidRPr="001130C1">
              <w:rPr>
                <w:rFonts w:ascii="Arial" w:eastAsia="SimSun" w:hAnsi="Arial"/>
                <w:kern w:val="2"/>
                <w:sz w:val="21"/>
                <w:szCs w:val="21"/>
                <w:lang w:eastAsia="sv-SE"/>
              </w:rPr>
              <w:t xml:space="preserve">The UE will not be required to follow more than 2 </w:t>
            </w:r>
            <w:r>
              <w:rPr>
                <w:rFonts w:ascii="Arial" w:eastAsia="SimSun" w:hAnsi="Arial"/>
                <w:kern w:val="2"/>
                <w:sz w:val="21"/>
                <w:szCs w:val="21"/>
                <w:lang w:eastAsia="sv-SE"/>
              </w:rPr>
              <w:t xml:space="preserve">active </w:t>
            </w:r>
            <w:r w:rsidRPr="001130C1">
              <w:rPr>
                <w:rFonts w:ascii="Arial" w:eastAsia="SimSun" w:hAnsi="Arial"/>
                <w:kern w:val="2"/>
                <w:sz w:val="21"/>
                <w:szCs w:val="21"/>
                <w:lang w:eastAsia="sv-SE"/>
              </w:rPr>
              <w:t xml:space="preserve">patterns </w:t>
            </w:r>
            <w:r>
              <w:rPr>
                <w:rFonts w:ascii="Arial" w:eastAsia="SimSun" w:hAnsi="Arial"/>
                <w:kern w:val="2"/>
                <w:sz w:val="21"/>
                <w:szCs w:val="21"/>
                <w:lang w:eastAsia="sv-SE"/>
              </w:rPr>
              <w:t xml:space="preserve">of </w:t>
            </w:r>
            <w:r w:rsidRPr="001130C1">
              <w:rPr>
                <w:rFonts w:ascii="Arial" w:eastAsia="SimSun" w:hAnsi="Arial"/>
                <w:kern w:val="2"/>
                <w:sz w:val="21"/>
                <w:szCs w:val="21"/>
                <w:lang w:eastAsia="sv-SE"/>
              </w:rPr>
              <w:t>cell DTX/DRX</w:t>
            </w:r>
            <w:r>
              <w:rPr>
                <w:rFonts w:ascii="Arial" w:eastAsia="SimSun" w:hAnsi="Arial"/>
                <w:kern w:val="2"/>
                <w:sz w:val="21"/>
                <w:szCs w:val="21"/>
                <w:lang w:eastAsia="sv-SE"/>
              </w:rPr>
              <w:t>, regardless of the number of servings cells.</w:t>
            </w:r>
            <w:r w:rsidRPr="001130C1">
              <w:rPr>
                <w:rFonts w:ascii="Arial" w:eastAsia="SimSun" w:hAnsi="Arial"/>
                <w:kern w:val="2"/>
                <w:sz w:val="21"/>
                <w:szCs w:val="21"/>
                <w:lang w:eastAsia="sv-SE"/>
              </w:rPr>
              <w:t xml:space="preserve"> </w:t>
            </w:r>
          </w:p>
          <w:p w14:paraId="475A9AFC" w14:textId="77D98C17" w:rsidR="008226FC" w:rsidRPr="008226FC" w:rsidRDefault="008226FC" w:rsidP="00256386">
            <w:pPr>
              <w:pStyle w:val="ac"/>
              <w:numPr>
                <w:ilvl w:val="2"/>
                <w:numId w:val="41"/>
              </w:numPr>
              <w:spacing w:after="120" w:line="240" w:lineRule="auto"/>
              <w:ind w:leftChars="0" w:left="1220" w:hanging="420"/>
              <w:rPr>
                <w:rFonts w:ascii="Arial" w:eastAsia="SimSun" w:hAnsi="Arial"/>
                <w:kern w:val="2"/>
                <w:sz w:val="21"/>
                <w:szCs w:val="21"/>
                <w:lang w:eastAsia="sv-SE"/>
              </w:rPr>
            </w:pPr>
            <w:r>
              <w:rPr>
                <w:rFonts w:ascii="Arial" w:eastAsia="SimSun" w:hAnsi="Arial"/>
                <w:kern w:val="2"/>
                <w:sz w:val="21"/>
                <w:szCs w:val="21"/>
                <w:lang w:eastAsia="sv-SE"/>
              </w:rPr>
              <w:t>The two configured active patterns should be</w:t>
            </w:r>
            <w:r w:rsidRPr="001130C1">
              <w:rPr>
                <w:rFonts w:ascii="Arial" w:eastAsia="SimSun" w:hAnsi="Arial"/>
                <w:kern w:val="2"/>
                <w:sz w:val="21"/>
                <w:szCs w:val="21"/>
                <w:lang w:eastAsia="sv-SE"/>
              </w:rPr>
              <w:t xml:space="preserve"> aligned</w:t>
            </w:r>
            <w:r>
              <w:rPr>
                <w:rFonts w:ascii="Arial" w:eastAsia="SimSun" w:hAnsi="Arial"/>
                <w:kern w:val="2"/>
                <w:sz w:val="21"/>
                <w:szCs w:val="21"/>
                <w:lang w:eastAsia="sv-SE"/>
              </w:rPr>
              <w:t>,</w:t>
            </w:r>
            <w:r w:rsidRPr="001130C1">
              <w:rPr>
                <w:rFonts w:ascii="Arial" w:eastAsia="SimSun" w:hAnsi="Arial"/>
                <w:kern w:val="2"/>
                <w:sz w:val="21"/>
                <w:szCs w:val="21"/>
                <w:lang w:eastAsia="sv-SE"/>
              </w:rPr>
              <w:t xml:space="preserve"> </w:t>
            </w:r>
            <w:proofErr w:type="gramStart"/>
            <w:r w:rsidRPr="001130C1">
              <w:rPr>
                <w:rFonts w:ascii="Arial" w:eastAsia="SimSun" w:hAnsi="Arial"/>
                <w:kern w:val="2"/>
                <w:sz w:val="21"/>
                <w:szCs w:val="21"/>
                <w:lang w:eastAsia="sv-SE"/>
              </w:rPr>
              <w:t>i.e.</w:t>
            </w:r>
            <w:proofErr w:type="gramEnd"/>
            <w:r w:rsidRPr="001130C1">
              <w:rPr>
                <w:rFonts w:ascii="Arial" w:eastAsia="SimSun" w:hAnsi="Arial"/>
                <w:kern w:val="2"/>
                <w:sz w:val="21"/>
                <w:szCs w:val="21"/>
                <w:lang w:eastAsia="sv-SE"/>
              </w:rPr>
              <w:t xml:space="preserve"> </w:t>
            </w:r>
            <w:r>
              <w:rPr>
                <w:rFonts w:ascii="Arial" w:eastAsia="SimSun" w:hAnsi="Arial"/>
                <w:kern w:val="2"/>
                <w:sz w:val="21"/>
                <w:szCs w:val="21"/>
                <w:lang w:eastAsia="sv-SE"/>
              </w:rPr>
              <w:t>one</w:t>
            </w:r>
            <w:r w:rsidRPr="001130C1">
              <w:rPr>
                <w:rFonts w:ascii="Arial" w:eastAsia="SimSun" w:hAnsi="Arial"/>
                <w:kern w:val="2"/>
                <w:sz w:val="21"/>
                <w:szCs w:val="21"/>
                <w:lang w:eastAsia="sv-SE"/>
              </w:rPr>
              <w:t xml:space="preserve"> periodicity is an integer multiple</w:t>
            </w:r>
            <w:r>
              <w:rPr>
                <w:rFonts w:ascii="Arial" w:eastAsia="SimSun" w:hAnsi="Arial"/>
                <w:kern w:val="2"/>
                <w:sz w:val="21"/>
                <w:szCs w:val="21"/>
                <w:lang w:eastAsia="sv-SE"/>
              </w:rPr>
              <w:t xml:space="preserve"> of the other</w:t>
            </w:r>
            <w:r w:rsidRPr="001130C1">
              <w:rPr>
                <w:rFonts w:ascii="Arial" w:eastAsia="SimSun" w:hAnsi="Arial"/>
                <w:kern w:val="2"/>
                <w:sz w:val="21"/>
                <w:szCs w:val="21"/>
                <w:lang w:eastAsia="sv-SE"/>
              </w:rPr>
              <w:t>.</w:t>
            </w:r>
            <w:r>
              <w:rPr>
                <w:rFonts w:ascii="Arial" w:eastAsia="SimSun" w:hAnsi="Arial"/>
                <w:kern w:val="2"/>
                <w:sz w:val="21"/>
                <w:szCs w:val="21"/>
                <w:lang w:eastAsia="sv-SE"/>
              </w:rPr>
              <w:t xml:space="preserve"> </w:t>
            </w:r>
          </w:p>
        </w:tc>
      </w:tr>
    </w:tbl>
    <w:p w14:paraId="4CEB59A8" w14:textId="77777777" w:rsidR="0094408B" w:rsidRDefault="003F7534" w:rsidP="003F7534">
      <w:pPr>
        <w:rPr>
          <w:lang w:eastAsia="ko-KR"/>
        </w:rPr>
      </w:pPr>
      <w:r>
        <w:rPr>
          <w:lang w:val="en-US" w:eastAsia="ko-KR"/>
        </w:rPr>
        <w:t>Although the restrictions in the above-mentioned proposal may be helpful in limiting UE complexity, it still allows two different cell DTX/DRX patterns among serving cells.</w:t>
      </w:r>
      <w:r w:rsidR="00C96212">
        <w:rPr>
          <w:rFonts w:hint="eastAsia"/>
          <w:lang w:val="en-US" w:eastAsia="ko-KR"/>
        </w:rPr>
        <w:t xml:space="preserve"> </w:t>
      </w:r>
      <w:r w:rsidR="002C730D">
        <w:rPr>
          <w:lang w:val="en-US" w:eastAsia="ko-KR"/>
        </w:rPr>
        <w:t>We think that ‘per serving cell’ option is not good for complexity and power saving. On the other hand, advantage</w:t>
      </w:r>
      <w:r w:rsidR="0075101F">
        <w:rPr>
          <w:lang w:val="en-US" w:eastAsia="ko-KR"/>
        </w:rPr>
        <w:t xml:space="preserve"> of ‘per serving cell’ option</w:t>
      </w:r>
      <w:r w:rsidR="002C730D">
        <w:rPr>
          <w:lang w:val="en-US" w:eastAsia="ko-KR"/>
        </w:rPr>
        <w:t xml:space="preserve"> is flexibility </w:t>
      </w:r>
      <w:r w:rsidR="002C730D">
        <w:rPr>
          <w:lang w:eastAsia="ko-KR"/>
        </w:rPr>
        <w:t>providing each serving cell with different cell DTX/DRX pattern.</w:t>
      </w:r>
    </w:p>
    <w:p w14:paraId="37F9FACC" w14:textId="776181A8" w:rsidR="0075101F" w:rsidRDefault="0075101F" w:rsidP="0075101F">
      <w:pPr>
        <w:rPr>
          <w:lang w:val="en-US" w:eastAsia="ko-KR"/>
        </w:rPr>
      </w:pPr>
      <w:r>
        <w:rPr>
          <w:lang w:eastAsia="ko-KR"/>
        </w:rPr>
        <w:t>However, w</w:t>
      </w:r>
      <w:r w:rsidR="002C730D">
        <w:rPr>
          <w:lang w:eastAsia="ko-KR"/>
        </w:rPr>
        <w:t xml:space="preserve">e think that the gain of flexibility is easily achieved </w:t>
      </w:r>
      <w:r>
        <w:rPr>
          <w:lang w:eastAsia="ko-KR"/>
        </w:rPr>
        <w:t xml:space="preserve">in other way </w:t>
      </w:r>
      <w:r w:rsidR="002C730D">
        <w:rPr>
          <w:lang w:eastAsia="ko-KR"/>
        </w:rPr>
        <w:t xml:space="preserve">by </w:t>
      </w:r>
      <w:r w:rsidR="00C96212">
        <w:rPr>
          <w:lang w:eastAsia="ko-KR"/>
        </w:rPr>
        <w:t xml:space="preserve">modifying cell DTX/DRX patterns and </w:t>
      </w:r>
      <w:r w:rsidR="002C730D">
        <w:rPr>
          <w:lang w:eastAsia="ko-KR"/>
        </w:rPr>
        <w:t>adjusting number of serving cells. For example, when two serving cells have different DTX patterns, the gNB can deactivate a serving cell and modify the other serving cell’s DTX pattern to be the union of two different DTX patterns. The second scenario (single modified cell DTX/DRX pattern) will equally operate with the first one (two different cell DTX/DRX pattern) in terms of serving traffics</w:t>
      </w:r>
      <w:r w:rsidR="002C730D">
        <w:rPr>
          <w:rFonts w:hint="eastAsia"/>
          <w:lang w:eastAsia="ko-KR"/>
        </w:rPr>
        <w:t>.</w:t>
      </w:r>
      <w:r w:rsidR="002C730D">
        <w:rPr>
          <w:lang w:eastAsia="ko-KR"/>
        </w:rPr>
        <w:t xml:space="preserve"> </w:t>
      </w:r>
      <w:r>
        <w:rPr>
          <w:lang w:eastAsia="ko-KR"/>
        </w:rPr>
        <w:t>Furthermore, i</w:t>
      </w:r>
      <w:r w:rsidR="002C730D">
        <w:rPr>
          <w:lang w:eastAsia="ko-KR"/>
        </w:rPr>
        <w:t xml:space="preserve">t is more beneficial for power saving because </w:t>
      </w:r>
      <w:r w:rsidR="00C96212">
        <w:rPr>
          <w:lang w:eastAsia="ko-KR"/>
        </w:rPr>
        <w:t xml:space="preserve">the number of active serving cell is reduced. We think that the approach explained </w:t>
      </w:r>
      <w:r>
        <w:rPr>
          <w:lang w:eastAsia="ko-KR"/>
        </w:rPr>
        <w:t>using</w:t>
      </w:r>
      <w:r w:rsidR="00C96212">
        <w:rPr>
          <w:lang w:eastAsia="ko-KR"/>
        </w:rPr>
        <w:t xml:space="preserve"> the example is always possible when utilization of each serving cell is low</w:t>
      </w:r>
      <w:r w:rsidR="0094408B">
        <w:rPr>
          <w:lang w:eastAsia="ko-KR"/>
        </w:rPr>
        <w:t xml:space="preserve">, and </w:t>
      </w:r>
      <w:r w:rsidR="0094408B" w:rsidRPr="00256386">
        <w:rPr>
          <w:lang w:val="en-US" w:eastAsia="ko-KR"/>
        </w:rPr>
        <w:t>NES is used when utilization of gNB/cell are sufficiently low</w:t>
      </w:r>
      <w:r w:rsidR="0094408B">
        <w:rPr>
          <w:lang w:val="en-US" w:eastAsia="ko-KR"/>
        </w:rPr>
        <w:t xml:space="preserve">. </w:t>
      </w:r>
      <w:r>
        <w:rPr>
          <w:lang w:eastAsia="ko-KR"/>
        </w:rPr>
        <w:t xml:space="preserve">Therefore, </w:t>
      </w:r>
      <w:r w:rsidR="00B07BB0">
        <w:rPr>
          <w:lang w:eastAsia="ko-KR"/>
        </w:rPr>
        <w:t xml:space="preserve">we think that there is no reason to pursue </w:t>
      </w:r>
      <w:r>
        <w:rPr>
          <w:lang w:val="en-US" w:eastAsia="ko-KR"/>
        </w:rPr>
        <w:t>‘per serving cell’ option for flexibility</w:t>
      </w:r>
      <w:r w:rsidR="00B07BB0">
        <w:rPr>
          <w:lang w:val="en-US" w:eastAsia="ko-KR"/>
        </w:rPr>
        <w:t>.</w:t>
      </w:r>
    </w:p>
    <w:p w14:paraId="434A3356" w14:textId="087DB009" w:rsidR="0094408B" w:rsidRPr="0075101F" w:rsidRDefault="0094408B" w:rsidP="0075101F">
      <w:pPr>
        <w:rPr>
          <w:lang w:eastAsia="ko-KR"/>
        </w:rPr>
      </w:pPr>
      <w:r>
        <w:rPr>
          <w:lang w:val="en-US" w:eastAsia="ko-KR"/>
        </w:rPr>
        <w:t>When cell DTX/DRX configuration is provided per MAC entity, it is well aligned with UE C-DRX operation</w:t>
      </w:r>
      <w:r w:rsidR="00B07BB0">
        <w:rPr>
          <w:lang w:val="en-US" w:eastAsia="ko-KR"/>
        </w:rPr>
        <w:t>. The UE behaviors considering both cell DTX/DRX and UE C-DRX will beclear and simple without loss of power saving gain. We prefer configuring cell DTX/DRX per MAC entity.</w:t>
      </w:r>
    </w:p>
    <w:p w14:paraId="4A9B0A32" w14:textId="1EF2A97C" w:rsidR="00A7708C" w:rsidRDefault="00A7708C" w:rsidP="00A7708C">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1. The configuration of cell DTX/DRX is per MAC entity.</w:t>
      </w:r>
    </w:p>
    <w:p w14:paraId="595ED900" w14:textId="77777777" w:rsidR="00832CF0" w:rsidRPr="00832CF0" w:rsidRDefault="00832CF0" w:rsidP="00832CF0">
      <w:pPr>
        <w:rPr>
          <w:lang w:val="en-US" w:eastAsia="ko-KR"/>
        </w:rPr>
      </w:pPr>
    </w:p>
    <w:p w14:paraId="46895FFF" w14:textId="1F34A2B0" w:rsidR="00A7708C" w:rsidRPr="00CC3CD5" w:rsidRDefault="00A7708C" w:rsidP="00A7708C">
      <w:pPr>
        <w:rPr>
          <w:lang w:val="en-US" w:eastAsia="ko-KR"/>
        </w:rPr>
      </w:pPr>
      <w:r>
        <w:rPr>
          <w:rFonts w:hint="eastAsia"/>
          <w:lang w:val="en-US" w:eastAsia="ko-KR"/>
        </w:rPr>
        <w:t>R</w:t>
      </w:r>
      <w:r>
        <w:rPr>
          <w:lang w:val="en-US" w:eastAsia="ko-KR"/>
        </w:rPr>
        <w:t xml:space="preserve">egarding the </w:t>
      </w:r>
      <w:r w:rsidRPr="00A7708C">
        <w:rPr>
          <w:i/>
          <w:iCs/>
          <w:lang w:val="en-US" w:eastAsia="ko-KR"/>
        </w:rPr>
        <w:t>start offset</w:t>
      </w:r>
      <w:r>
        <w:rPr>
          <w:lang w:val="en-US" w:eastAsia="ko-KR"/>
        </w:rPr>
        <w:t xml:space="preserve"> configuration for cell DTX and cell DRX, the agreement in the below box is agreed in R2-123 meeting. However, whether to have different </w:t>
      </w:r>
      <w:r w:rsidRPr="00A7708C">
        <w:rPr>
          <w:i/>
          <w:iCs/>
          <w:lang w:val="en-US" w:eastAsia="ko-KR"/>
        </w:rPr>
        <w:t>start offset</w:t>
      </w:r>
      <w:r>
        <w:rPr>
          <w:lang w:val="en-US" w:eastAsia="ko-KR"/>
        </w:rPr>
        <w:t xml:space="preserve"> for cell DTX and cell DRX has not been concluded yet.</w:t>
      </w:r>
    </w:p>
    <w:p w14:paraId="0E390385" w14:textId="77777777" w:rsidR="00832CF0" w:rsidRDefault="00832CF0" w:rsidP="00832CF0">
      <w:pPr>
        <w:pStyle w:val="Doc-text2"/>
        <w:pBdr>
          <w:top w:val="single" w:sz="4" w:space="1" w:color="auto"/>
          <w:left w:val="single" w:sz="4" w:space="4" w:color="auto"/>
          <w:bottom w:val="single" w:sz="4" w:space="1" w:color="auto"/>
          <w:right w:val="single" w:sz="4" w:space="4" w:color="auto"/>
        </w:pBdr>
        <w:ind w:left="1600" w:hanging="400"/>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61463D77" w14:textId="2C461116" w:rsidR="00F24914" w:rsidRDefault="00F24914" w:rsidP="00832CF0">
      <w:pPr>
        <w:rPr>
          <w:lang w:val="en-US" w:eastAsia="ko-KR"/>
        </w:rPr>
      </w:pPr>
      <w:r>
        <w:rPr>
          <w:rFonts w:hint="eastAsia"/>
          <w:lang w:val="en-US" w:eastAsia="ko-KR"/>
        </w:rPr>
        <w:t>T</w:t>
      </w:r>
      <w:r>
        <w:rPr>
          <w:lang w:val="en-US" w:eastAsia="ko-KR"/>
        </w:rPr>
        <w:t xml:space="preserve">here </w:t>
      </w:r>
      <w:proofErr w:type="gramStart"/>
      <w:r>
        <w:rPr>
          <w:lang w:val="en-US" w:eastAsia="ko-KR"/>
        </w:rPr>
        <w:t>are</w:t>
      </w:r>
      <w:proofErr w:type="gramEnd"/>
      <w:r>
        <w:rPr>
          <w:lang w:val="en-US" w:eastAsia="ko-KR"/>
        </w:rPr>
        <w:t xml:space="preserve"> </w:t>
      </w:r>
      <w:r w:rsidR="00076245">
        <w:rPr>
          <w:lang w:val="en-US" w:eastAsia="ko-KR"/>
        </w:rPr>
        <w:t>a</w:t>
      </w:r>
      <w:r>
        <w:rPr>
          <w:lang w:val="en-US" w:eastAsia="ko-KR"/>
        </w:rPr>
        <w:t xml:space="preserve"> time differen</w:t>
      </w:r>
      <w:r w:rsidR="00076245">
        <w:rPr>
          <w:lang w:val="en-US" w:eastAsia="ko-KR"/>
        </w:rPr>
        <w:t>ce</w:t>
      </w:r>
      <w:r>
        <w:rPr>
          <w:lang w:val="en-US" w:eastAsia="ko-KR"/>
        </w:rPr>
        <w:t xml:space="preserve"> between dynamic </w:t>
      </w:r>
      <w:r w:rsidR="00076245">
        <w:rPr>
          <w:lang w:val="en-US" w:eastAsia="ko-KR"/>
        </w:rPr>
        <w:t>grant reception and actual data transmission, and another time difference between data reception and HARQ feedback transmission. The UE behaviors for these time differences are already agreed in R2-122 meeting as the following agreement: “w</w:t>
      </w:r>
      <w:r w:rsidR="00076245" w:rsidRPr="00076245">
        <w:rPr>
          <w:lang w:val="en-US" w:eastAsia="ko-KR"/>
        </w:rPr>
        <w:t>hen an DG grant is received, by the gNB during cell DRX/DTX, the UE follows the grant assignment (</w:t>
      </w:r>
      <w:proofErr w:type="gramStart"/>
      <w:r w:rsidR="00076245" w:rsidRPr="00076245">
        <w:rPr>
          <w:lang w:val="en-US" w:eastAsia="ko-KR"/>
        </w:rPr>
        <w:t>i.e.</w:t>
      </w:r>
      <w:proofErr w:type="gramEnd"/>
      <w:r w:rsidR="00076245" w:rsidRPr="00076245">
        <w:rPr>
          <w:lang w:val="en-US" w:eastAsia="ko-KR"/>
        </w:rPr>
        <w:t xml:space="preserve"> like in legacy).</w:t>
      </w:r>
      <w:r w:rsidR="00076245">
        <w:rPr>
          <w:lang w:val="en-US" w:eastAsia="ko-KR"/>
        </w:rPr>
        <w:t xml:space="preserve"> </w:t>
      </w:r>
      <w:r w:rsidR="00076245" w:rsidRPr="00076245">
        <w:rPr>
          <w:lang w:val="en-US" w:eastAsia="ko-KR"/>
        </w:rPr>
        <w:t>This includes DL HARQ feedback</w:t>
      </w:r>
      <w:r w:rsidR="00076245">
        <w:rPr>
          <w:lang w:val="en-US" w:eastAsia="ko-KR"/>
        </w:rPr>
        <w:t xml:space="preserve">.”. </w:t>
      </w:r>
      <w:r w:rsidR="008365E0">
        <w:rPr>
          <w:lang w:val="en-US" w:eastAsia="ko-KR"/>
        </w:rPr>
        <w:t xml:space="preserve">If there is no issue for cell DTX/DRX operation, we prefer </w:t>
      </w:r>
      <w:r w:rsidR="008365E0">
        <w:rPr>
          <w:rFonts w:eastAsia="맑은 고딕"/>
          <w:lang w:eastAsia="ko-KR"/>
        </w:rPr>
        <w:t xml:space="preserve">configuring cell DTX and cell DRX with the same parameters including </w:t>
      </w:r>
      <w:r w:rsidR="008365E0" w:rsidRPr="008365E0">
        <w:rPr>
          <w:rFonts w:eastAsia="맑은 고딕"/>
          <w:i/>
          <w:iCs/>
          <w:lang w:eastAsia="ko-KR"/>
        </w:rPr>
        <w:t>start offset</w:t>
      </w:r>
      <w:r w:rsidR="008365E0">
        <w:rPr>
          <w:rFonts w:eastAsia="맑은 고딕"/>
          <w:lang w:eastAsia="ko-KR"/>
        </w:rPr>
        <w:t xml:space="preserve"> for simple and clear cell DTX/DRX operation.</w:t>
      </w:r>
    </w:p>
    <w:p w14:paraId="5D6323EB" w14:textId="3575E818" w:rsidR="00F24914" w:rsidRDefault="00F24914" w:rsidP="00F24914">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2. The </w:t>
      </w:r>
      <w:r w:rsidR="008365E0">
        <w:rPr>
          <w:rFonts w:eastAsia="맑은 고딕"/>
          <w:b/>
          <w:lang w:eastAsia="ko-KR"/>
        </w:rPr>
        <w:t>common</w:t>
      </w:r>
      <w:r>
        <w:rPr>
          <w:rFonts w:eastAsia="맑은 고딕"/>
          <w:b/>
          <w:lang w:eastAsia="ko-KR"/>
        </w:rPr>
        <w:t xml:space="preserve"> </w:t>
      </w:r>
      <w:r w:rsidRPr="00F24914">
        <w:rPr>
          <w:rFonts w:eastAsia="맑은 고딕"/>
          <w:b/>
          <w:i/>
          <w:iCs/>
          <w:lang w:eastAsia="ko-KR"/>
        </w:rPr>
        <w:t>start offset</w:t>
      </w:r>
      <w:r>
        <w:rPr>
          <w:rFonts w:eastAsia="맑은 고딕"/>
          <w:b/>
          <w:lang w:eastAsia="ko-KR"/>
        </w:rPr>
        <w:t xml:space="preserve"> is applied to cell DTX and cell DRX.</w:t>
      </w:r>
    </w:p>
    <w:p w14:paraId="02D96179" w14:textId="77777777" w:rsidR="00A7708C" w:rsidRDefault="00A7708C" w:rsidP="00832CF0">
      <w:pPr>
        <w:rPr>
          <w:lang w:eastAsia="ko-KR"/>
        </w:rPr>
      </w:pPr>
    </w:p>
    <w:p w14:paraId="2A51BFFF" w14:textId="00B33558" w:rsidR="004F354A" w:rsidRDefault="004F354A" w:rsidP="00832CF0">
      <w:pPr>
        <w:rPr>
          <w:lang w:eastAsia="ko-KR"/>
        </w:rPr>
      </w:pPr>
      <w:r>
        <w:rPr>
          <w:lang w:eastAsia="ko-KR"/>
        </w:rPr>
        <w:t>Regarding RRC-based cell DTX/DRX activation, h</w:t>
      </w:r>
      <w:r w:rsidRPr="004F354A">
        <w:rPr>
          <w:lang w:eastAsia="ko-KR"/>
        </w:rPr>
        <w:t>ow RRC-based activation works when L1-based cell DTX/DRX activation is configured</w:t>
      </w:r>
      <w:r>
        <w:rPr>
          <w:lang w:eastAsia="ko-KR"/>
        </w:rPr>
        <w:t xml:space="preserve"> is captured in r</w:t>
      </w:r>
      <w:r w:rsidRPr="0035436A">
        <w:rPr>
          <w:lang w:eastAsia="ko-KR"/>
        </w:rPr>
        <w:t xml:space="preserve">emaining MAC </w:t>
      </w:r>
      <w:r>
        <w:rPr>
          <w:lang w:eastAsia="ko-KR"/>
        </w:rPr>
        <w:t>o</w:t>
      </w:r>
      <w:r w:rsidRPr="0035436A">
        <w:rPr>
          <w:lang w:eastAsia="ko-KR"/>
        </w:rPr>
        <w:t xml:space="preserve">pen </w:t>
      </w:r>
      <w:r>
        <w:rPr>
          <w:lang w:eastAsia="ko-KR"/>
        </w:rPr>
        <w:t>i</w:t>
      </w:r>
      <w:r w:rsidRPr="0035436A">
        <w:rPr>
          <w:lang w:eastAsia="ko-KR"/>
        </w:rPr>
        <w:t>ssues</w:t>
      </w:r>
      <w:r>
        <w:rPr>
          <w:lang w:eastAsia="ko-KR"/>
        </w:rPr>
        <w:t>. The issue is about default activation/deactivation status if Cell DTX/DRX is configured but no L1 signalling is received though configured. In the issue description, the rapporteur summarize it as follows:</w:t>
      </w:r>
    </w:p>
    <w:p w14:paraId="24CF81E2" w14:textId="77777777" w:rsidR="004F354A" w:rsidRDefault="004F354A" w:rsidP="00ED221E">
      <w:pPr>
        <w:pStyle w:val="ac"/>
        <w:numPr>
          <w:ilvl w:val="0"/>
          <w:numId w:val="42"/>
        </w:numPr>
        <w:ind w:leftChars="0"/>
        <w:rPr>
          <w:lang w:eastAsia="ko-KR"/>
        </w:rPr>
      </w:pPr>
      <w:r>
        <w:rPr>
          <w:lang w:eastAsia="ko-KR"/>
        </w:rPr>
        <w:t>Alt-1: Activation is default status:</w:t>
      </w:r>
    </w:p>
    <w:p w14:paraId="30B5D39F" w14:textId="77777777" w:rsidR="004F354A" w:rsidRDefault="004F354A" w:rsidP="009B7CA3">
      <w:pPr>
        <w:pStyle w:val="ac"/>
        <w:numPr>
          <w:ilvl w:val="1"/>
          <w:numId w:val="42"/>
        </w:numPr>
        <w:ind w:leftChars="0"/>
        <w:rPr>
          <w:lang w:eastAsia="ko-KR"/>
        </w:rPr>
      </w:pPr>
      <w:r>
        <w:rPr>
          <w:lang w:eastAsia="ko-KR"/>
        </w:rPr>
        <w:lastRenderedPageBreak/>
        <w:t>Immediate activation if cell DTX is configured, which is more aligned with the R2 early agreement for a baseline.</w:t>
      </w:r>
    </w:p>
    <w:p w14:paraId="16BC8318" w14:textId="77777777" w:rsidR="004F354A" w:rsidRDefault="004F354A" w:rsidP="0045579C">
      <w:pPr>
        <w:pStyle w:val="ac"/>
        <w:numPr>
          <w:ilvl w:val="1"/>
          <w:numId w:val="42"/>
        </w:numPr>
        <w:ind w:leftChars="0"/>
        <w:rPr>
          <w:lang w:eastAsia="ko-KR"/>
        </w:rPr>
      </w:pPr>
      <w:r>
        <w:rPr>
          <w:lang w:eastAsia="ko-KR"/>
        </w:rPr>
        <w:t>if NW don't want Cell DTX/DRX to work immediately, it needs to explicitly send a DCI with deactivation to the UE.</w:t>
      </w:r>
    </w:p>
    <w:p w14:paraId="63677341" w14:textId="77777777" w:rsidR="004F354A" w:rsidRDefault="004F354A" w:rsidP="00940B8F">
      <w:pPr>
        <w:pStyle w:val="ac"/>
        <w:numPr>
          <w:ilvl w:val="0"/>
          <w:numId w:val="42"/>
        </w:numPr>
        <w:ind w:leftChars="0"/>
        <w:rPr>
          <w:lang w:eastAsia="ko-KR"/>
        </w:rPr>
      </w:pPr>
      <w:r>
        <w:rPr>
          <w:lang w:eastAsia="ko-KR"/>
        </w:rPr>
        <w:t>Alt-2: Deactivation is default status:</w:t>
      </w:r>
    </w:p>
    <w:p w14:paraId="6FED25A2" w14:textId="77777777" w:rsidR="004F354A" w:rsidRDefault="004F354A" w:rsidP="000C2307">
      <w:pPr>
        <w:pStyle w:val="ac"/>
        <w:numPr>
          <w:ilvl w:val="1"/>
          <w:numId w:val="42"/>
        </w:numPr>
        <w:ind w:leftChars="0"/>
        <w:rPr>
          <w:lang w:eastAsia="ko-KR"/>
        </w:rPr>
      </w:pPr>
      <w:r>
        <w:rPr>
          <w:lang w:eastAsia="ko-KR"/>
        </w:rPr>
        <w:t>The UE regards Cell DTX/DRX as deactivated only after a DCI with activation is received.</w:t>
      </w:r>
    </w:p>
    <w:p w14:paraId="506E583F" w14:textId="77BEDB3A" w:rsidR="004F354A" w:rsidRDefault="004F354A" w:rsidP="000C2307">
      <w:pPr>
        <w:pStyle w:val="ac"/>
        <w:numPr>
          <w:ilvl w:val="1"/>
          <w:numId w:val="42"/>
        </w:numPr>
        <w:ind w:leftChars="0"/>
        <w:rPr>
          <w:lang w:eastAsia="ko-KR"/>
        </w:rPr>
      </w:pPr>
      <w:r>
        <w:rPr>
          <w:lang w:eastAsia="ko-KR"/>
        </w:rPr>
        <w:t>Can be useful if gNB intends to activate cell DTX by L1 signaling but it has not sent L1 activation indication yet (</w:t>
      </w:r>
      <w:proofErr w:type="gramStart"/>
      <w:r>
        <w:rPr>
          <w:lang w:eastAsia="ko-KR"/>
        </w:rPr>
        <w:t>e.g.</w:t>
      </w:r>
      <w:proofErr w:type="gramEnd"/>
      <w:r>
        <w:rPr>
          <w:lang w:eastAsia="ko-KR"/>
        </w:rPr>
        <w:t xml:space="preserve"> due to loading consideration).</w:t>
      </w:r>
    </w:p>
    <w:p w14:paraId="5897622D" w14:textId="2459132B" w:rsidR="004F354A" w:rsidRDefault="004F354A" w:rsidP="00832CF0">
      <w:pPr>
        <w:rPr>
          <w:lang w:eastAsia="ko-KR"/>
        </w:rPr>
      </w:pPr>
      <w:r>
        <w:rPr>
          <w:lang w:eastAsia="ko-KR"/>
        </w:rPr>
        <w:t>There is a baseline agreement (agreed in R2-121bis meeting): a</w:t>
      </w:r>
      <w:r w:rsidRPr="004F354A">
        <w:rPr>
          <w:lang w:eastAsia="ko-KR"/>
        </w:rPr>
        <w:t xml:space="preserve">s a baseline Cell DTX/DRX is activated/deactivated implicitly by RRC signalling, </w:t>
      </w:r>
      <w:proofErr w:type="gramStart"/>
      <w:r w:rsidRPr="004F354A">
        <w:rPr>
          <w:lang w:eastAsia="ko-KR"/>
        </w:rPr>
        <w:t>i.e.</w:t>
      </w:r>
      <w:proofErr w:type="gramEnd"/>
      <w:r w:rsidRPr="004F354A">
        <w:rPr>
          <w:lang w:eastAsia="ko-KR"/>
        </w:rPr>
        <w:t xml:space="preserve"> activated immediately once configured by RRC and deactivated once the RRC configuration is released</w:t>
      </w:r>
      <w:r>
        <w:rPr>
          <w:lang w:eastAsia="ko-KR"/>
        </w:rPr>
        <w:t xml:space="preserve">. </w:t>
      </w:r>
      <w:r w:rsidR="007664E1">
        <w:rPr>
          <w:lang w:eastAsia="ko-KR"/>
        </w:rPr>
        <w:t>We think that Alt-1 (Activation is default status) is aligned with the agreement. We prefer Alt-1.</w:t>
      </w:r>
    </w:p>
    <w:p w14:paraId="471197DC" w14:textId="54852BF9" w:rsidR="007664E1" w:rsidRPr="007664E1" w:rsidRDefault="007664E1" w:rsidP="007664E1">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w:t>
      </w:r>
      <w:r w:rsidR="00580C92">
        <w:rPr>
          <w:rFonts w:eastAsia="맑은 고딕"/>
          <w:b/>
          <w:lang w:eastAsia="ko-KR"/>
        </w:rPr>
        <w:t>3</w:t>
      </w:r>
      <w:r>
        <w:rPr>
          <w:rFonts w:eastAsia="맑은 고딕"/>
          <w:b/>
          <w:lang w:eastAsia="ko-KR"/>
        </w:rPr>
        <w:t>. Cell DTX/DRX is immediately activated when cell DTX/DRX is configured (Alt-1).</w:t>
      </w:r>
    </w:p>
    <w:p w14:paraId="6C7DB19A" w14:textId="77777777" w:rsidR="004F354A" w:rsidRPr="007664E1" w:rsidRDefault="004F354A" w:rsidP="00832CF0">
      <w:pPr>
        <w:rPr>
          <w:lang w:eastAsia="ko-KR"/>
        </w:rPr>
      </w:pPr>
    </w:p>
    <w:p w14:paraId="5A0A1709" w14:textId="67297D57" w:rsidR="00813142" w:rsidRDefault="00813142" w:rsidP="00832CF0">
      <w:pPr>
        <w:rPr>
          <w:lang w:eastAsia="ko-KR"/>
        </w:rPr>
      </w:pPr>
      <w:r>
        <w:rPr>
          <w:rFonts w:hint="eastAsia"/>
          <w:lang w:eastAsia="ko-KR"/>
        </w:rPr>
        <w:t>R</w:t>
      </w:r>
      <w:r>
        <w:rPr>
          <w:lang w:eastAsia="ko-KR"/>
        </w:rPr>
        <w:t>egar</w:t>
      </w:r>
      <w:r>
        <w:t xml:space="preserve">ding multiple cell DTX/DRX configuration, </w:t>
      </w:r>
      <w:r w:rsidRPr="00813142">
        <w:rPr>
          <w:lang w:eastAsia="ko-KR"/>
        </w:rPr>
        <w:t>whether to support multiple cell DTX/DRX pattern configuration</w:t>
      </w:r>
      <w:r>
        <w:rPr>
          <w:lang w:eastAsia="ko-KR"/>
        </w:rPr>
        <w:t>s has not been concluded yet. It is captured in r</w:t>
      </w:r>
      <w:r w:rsidRPr="0035436A">
        <w:rPr>
          <w:lang w:eastAsia="ko-KR"/>
        </w:rPr>
        <w:t xml:space="preserve">emaining MAC </w:t>
      </w:r>
      <w:r>
        <w:rPr>
          <w:lang w:eastAsia="ko-KR"/>
        </w:rPr>
        <w:t>o</w:t>
      </w:r>
      <w:r w:rsidRPr="0035436A">
        <w:rPr>
          <w:lang w:eastAsia="ko-KR"/>
        </w:rPr>
        <w:t xml:space="preserve">pen </w:t>
      </w:r>
      <w:r>
        <w:rPr>
          <w:lang w:eastAsia="ko-KR"/>
        </w:rPr>
        <w:t>i</w:t>
      </w:r>
      <w:r w:rsidRPr="0035436A">
        <w:rPr>
          <w:lang w:eastAsia="ko-KR"/>
        </w:rPr>
        <w:t>ssues</w:t>
      </w:r>
      <w:r>
        <w:rPr>
          <w:lang w:eastAsia="ko-KR"/>
        </w:rPr>
        <w:t>.</w:t>
      </w:r>
    </w:p>
    <w:p w14:paraId="18D8154D" w14:textId="72C49C0D" w:rsidR="00813142" w:rsidRDefault="00813142" w:rsidP="00813142">
      <w:pPr>
        <w:rPr>
          <w:lang w:eastAsia="ko-KR"/>
        </w:rPr>
      </w:pPr>
      <w:r w:rsidRPr="00D85733">
        <w:rPr>
          <w:lang w:eastAsia="ko-KR"/>
        </w:rPr>
        <w:t xml:space="preserve">If traffic load of a cell is changed very dynamically, multiple configurations may have benefit. </w:t>
      </w:r>
      <w:r>
        <w:rPr>
          <w:lang w:eastAsia="ko-KR"/>
        </w:rPr>
        <w:t>However, c</w:t>
      </w:r>
      <w:r w:rsidRPr="00D85733">
        <w:rPr>
          <w:lang w:eastAsia="ko-KR"/>
        </w:rPr>
        <w:t xml:space="preserve">onsidering that traffic load of a cell is aggregation of multiple UE’s traffic in the cell, we think that traffic load of a cell does not change dynamically. So, </w:t>
      </w:r>
      <w:r>
        <w:rPr>
          <w:lang w:eastAsia="ko-KR"/>
        </w:rPr>
        <w:t xml:space="preserve">a </w:t>
      </w:r>
      <w:r w:rsidRPr="00D85733">
        <w:rPr>
          <w:lang w:eastAsia="ko-KR"/>
        </w:rPr>
        <w:t>single cell DTX/DRX configuration may be sufficient.</w:t>
      </w:r>
    </w:p>
    <w:p w14:paraId="192396E8" w14:textId="34AF6E2F" w:rsidR="00813142" w:rsidRDefault="00813142" w:rsidP="00813142">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w:t>
      </w:r>
      <w:r w:rsidR="00580C92">
        <w:rPr>
          <w:rFonts w:eastAsia="맑은 고딕"/>
          <w:b/>
          <w:lang w:eastAsia="ko-KR"/>
        </w:rPr>
        <w:t>4</w:t>
      </w:r>
      <w:r>
        <w:rPr>
          <w:rFonts w:eastAsia="맑은 고딕"/>
          <w:b/>
          <w:lang w:eastAsia="ko-KR"/>
        </w:rPr>
        <w:t>. Cell DTX/DRX with multiple configurations is not supported.</w:t>
      </w:r>
    </w:p>
    <w:p w14:paraId="0BE63050" w14:textId="77777777" w:rsidR="00813142" w:rsidRDefault="00813142" w:rsidP="00832CF0">
      <w:pPr>
        <w:rPr>
          <w:lang w:eastAsia="ko-KR"/>
        </w:rPr>
      </w:pPr>
    </w:p>
    <w:p w14:paraId="24D9F674" w14:textId="13A58DE9" w:rsidR="00C70D4A" w:rsidRDefault="00C76693" w:rsidP="00C70D4A">
      <w:pPr>
        <w:rPr>
          <w:lang w:val="en-US" w:eastAsia="ko-KR"/>
        </w:rPr>
      </w:pPr>
      <w:r>
        <w:rPr>
          <w:rFonts w:hint="eastAsia"/>
          <w:lang w:eastAsia="ko-KR"/>
        </w:rPr>
        <w:t>R</w:t>
      </w:r>
      <w:r>
        <w:rPr>
          <w:lang w:eastAsia="ko-KR"/>
        </w:rPr>
        <w:t>egarding SR configuration and transmission,</w:t>
      </w:r>
      <w:r w:rsidR="0035436A">
        <w:rPr>
          <w:lang w:eastAsia="ko-KR"/>
        </w:rPr>
        <w:t xml:space="preserve"> w</w:t>
      </w:r>
      <w:r w:rsidR="0035436A" w:rsidRPr="0035436A">
        <w:rPr>
          <w:lang w:eastAsia="ko-KR"/>
        </w:rPr>
        <w:t>hether to allow configuring per SR configuration with whether SR can be transmitted during Cell DRX non-active period</w:t>
      </w:r>
      <w:r w:rsidR="0035436A">
        <w:rPr>
          <w:lang w:eastAsia="ko-KR"/>
        </w:rPr>
        <w:t xml:space="preserve"> has not been concluded yet. It is captured in r</w:t>
      </w:r>
      <w:r w:rsidR="0035436A" w:rsidRPr="0035436A">
        <w:rPr>
          <w:lang w:eastAsia="ko-KR"/>
        </w:rPr>
        <w:t xml:space="preserve">emaining MAC </w:t>
      </w:r>
      <w:r w:rsidR="0035436A">
        <w:rPr>
          <w:lang w:eastAsia="ko-KR"/>
        </w:rPr>
        <w:t>o</w:t>
      </w:r>
      <w:r w:rsidR="0035436A" w:rsidRPr="0035436A">
        <w:rPr>
          <w:lang w:eastAsia="ko-KR"/>
        </w:rPr>
        <w:t xml:space="preserve">pen </w:t>
      </w:r>
      <w:r w:rsidR="0035436A">
        <w:rPr>
          <w:lang w:eastAsia="ko-KR"/>
        </w:rPr>
        <w:t>i</w:t>
      </w:r>
      <w:r w:rsidR="0035436A" w:rsidRPr="0035436A">
        <w:rPr>
          <w:lang w:eastAsia="ko-KR"/>
        </w:rPr>
        <w:t>ssues</w:t>
      </w:r>
      <w:r w:rsidR="0035436A">
        <w:rPr>
          <w:lang w:eastAsia="ko-KR"/>
        </w:rPr>
        <w:t xml:space="preserve">. </w:t>
      </w:r>
      <w:r w:rsidR="00C70D4A" w:rsidRPr="003F5DC2">
        <w:rPr>
          <w:lang w:val="en-US" w:eastAsia="ko-KR"/>
        </w:rPr>
        <w:t>The</w:t>
      </w:r>
      <w:r w:rsidR="00C70D4A">
        <w:rPr>
          <w:lang w:val="en-US" w:eastAsia="ko-KR"/>
        </w:rPr>
        <w:t xml:space="preserve"> motivation of this exceptional handling is to support high priority traffic or emergency traffic.</w:t>
      </w:r>
    </w:p>
    <w:p w14:paraId="5265C9BF" w14:textId="577695C3" w:rsidR="00C70D4A" w:rsidRDefault="0035436A" w:rsidP="00C70D4A">
      <w:pPr>
        <w:rPr>
          <w:lang w:val="en-US" w:eastAsia="ko-KR"/>
        </w:rPr>
      </w:pPr>
      <w:r>
        <w:rPr>
          <w:lang w:val="en-US" w:eastAsia="ko-KR"/>
        </w:rPr>
        <w:t>We think that i</w:t>
      </w:r>
      <w:r w:rsidR="00C70D4A">
        <w:rPr>
          <w:lang w:val="en-US" w:eastAsia="ko-KR"/>
        </w:rPr>
        <w:t xml:space="preserve">f high priority traffic is periodic or frequent, there is no need to introduce </w:t>
      </w:r>
      <w:r>
        <w:rPr>
          <w:lang w:val="en-US" w:eastAsia="ko-KR"/>
        </w:rPr>
        <w:t>an</w:t>
      </w:r>
      <w:r w:rsidR="00C70D4A">
        <w:rPr>
          <w:lang w:val="en-US" w:eastAsia="ko-KR"/>
        </w:rPr>
        <w:t xml:space="preserve"> exceptional behavior because periodic traffic can be served with the configured cell DTX/DRX pattern of a proper periodicity. gNB can adjust and reconfigure cell DTX/DRX pattern to serve </w:t>
      </w:r>
      <w:r w:rsidR="00C70D4A">
        <w:rPr>
          <w:rFonts w:hint="eastAsia"/>
          <w:lang w:val="en-US" w:eastAsia="ko-KR"/>
        </w:rPr>
        <w:t xml:space="preserve">the </w:t>
      </w:r>
      <w:r w:rsidR="00C70D4A">
        <w:rPr>
          <w:lang w:val="en-US" w:eastAsia="ko-KR"/>
        </w:rPr>
        <w:t>high priority traffic and the related SR transmissions.</w:t>
      </w:r>
    </w:p>
    <w:p w14:paraId="25F98FFC" w14:textId="77777777" w:rsidR="00C70D4A" w:rsidRDefault="00C70D4A" w:rsidP="00C70D4A">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If high priority traffic is periodic or frequent, cell DTX/DRX pattern can be configured with a proper periodicity to serve the high priority traffic.</w:t>
      </w:r>
    </w:p>
    <w:p w14:paraId="72158A17" w14:textId="420127CB" w:rsidR="00C70D4A" w:rsidRDefault="00C70D4A" w:rsidP="00C70D4A">
      <w:pPr>
        <w:rPr>
          <w:lang w:val="en-US" w:eastAsia="ko-KR"/>
        </w:rPr>
      </w:pPr>
      <w:r>
        <w:rPr>
          <w:rFonts w:hint="eastAsia"/>
          <w:lang w:val="en-US" w:eastAsia="ko-KR"/>
        </w:rPr>
        <w:t>I</w:t>
      </w:r>
      <w:r>
        <w:rPr>
          <w:lang w:val="en-US" w:eastAsia="ko-KR"/>
        </w:rPr>
        <w:t xml:space="preserve">f high priority traffic is intermittent or infrequent, </w:t>
      </w:r>
      <w:r w:rsidR="0035436A">
        <w:rPr>
          <w:lang w:val="en-US" w:eastAsia="ko-KR"/>
        </w:rPr>
        <w:t>the exceptional handling will make gNB unnecessarily ready to receive SR during non-active period of cell DRX for most SR occasions.</w:t>
      </w:r>
      <w:r>
        <w:rPr>
          <w:lang w:val="en-US" w:eastAsia="ko-KR"/>
        </w:rPr>
        <w:t xml:space="preserve"> Considering that RA procedure can be performed during non-active period of cell DTX/DRX, </w:t>
      </w:r>
      <w:r w:rsidR="0035436A">
        <w:rPr>
          <w:lang w:val="en-US" w:eastAsia="ko-KR"/>
        </w:rPr>
        <w:t xml:space="preserve">if necessary, </w:t>
      </w:r>
      <w:r>
        <w:rPr>
          <w:lang w:val="en-US" w:eastAsia="ko-KR"/>
        </w:rPr>
        <w:t>it is better to use RA procedure rather than SR with the above-mentioned exceptional behavior from the network energy saving perspective.</w:t>
      </w:r>
    </w:p>
    <w:p w14:paraId="3F5F8280" w14:textId="77777777" w:rsidR="00C70D4A" w:rsidRDefault="00C70D4A" w:rsidP="00C70D4A">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If high priority traffic is intermittent or infrequent, the arrival of high priority traffic can be informed by RA procedure. It is noted that RA procedure can be performed during non-active period of cell DTX/DRX.</w:t>
      </w:r>
    </w:p>
    <w:p w14:paraId="4E1E42F0" w14:textId="55835F3A" w:rsidR="00C70D4A" w:rsidRPr="00D059E6" w:rsidRDefault="00C70D4A" w:rsidP="00C70D4A">
      <w:pPr>
        <w:ind w:left="1134" w:hangingChars="567" w:hanging="1134"/>
        <w:jc w:val="both"/>
        <w:rPr>
          <w:rFonts w:eastAsia="맑은 고딕"/>
          <w:b/>
          <w:lang w:eastAsia="ko-KR"/>
        </w:rPr>
      </w:pPr>
      <w:bookmarkStart w:id="3" w:name="_Hlk134785392"/>
      <w:r w:rsidRPr="005D69EB">
        <w:rPr>
          <w:rFonts w:eastAsia="맑은 고딕"/>
          <w:b/>
          <w:lang w:eastAsia="ko-KR"/>
        </w:rPr>
        <w:t xml:space="preserve">Proposal </w:t>
      </w:r>
      <w:r w:rsidR="00580C92">
        <w:rPr>
          <w:rFonts w:eastAsia="맑은 고딕"/>
          <w:b/>
          <w:lang w:eastAsia="ko-KR"/>
        </w:rPr>
        <w:t>5</w:t>
      </w:r>
      <w:r>
        <w:rPr>
          <w:rFonts w:eastAsia="맑은 고딕"/>
          <w:b/>
          <w:lang w:eastAsia="ko-KR"/>
        </w:rPr>
        <w:t xml:space="preserve">. </w:t>
      </w:r>
      <w:r w:rsidR="005D0FDA">
        <w:rPr>
          <w:rFonts w:eastAsia="맑은 고딕"/>
          <w:b/>
          <w:lang w:eastAsia="ko-KR"/>
        </w:rPr>
        <w:t>C</w:t>
      </w:r>
      <w:r w:rsidR="005D0FDA" w:rsidRPr="005D0FDA">
        <w:rPr>
          <w:rFonts w:eastAsia="맑은 고딕"/>
          <w:b/>
          <w:lang w:eastAsia="ko-KR"/>
        </w:rPr>
        <w:t>onfiguring per SR configuration with whether SR can be transmitted during Cell DRX non-active period</w:t>
      </w:r>
      <w:r>
        <w:rPr>
          <w:rFonts w:eastAsia="맑은 고딕"/>
          <w:b/>
          <w:lang w:eastAsia="ko-KR"/>
        </w:rPr>
        <w:t xml:space="preserve"> is not supported.</w:t>
      </w:r>
    </w:p>
    <w:bookmarkEnd w:id="3"/>
    <w:p w14:paraId="0CC7C3B0" w14:textId="77777777" w:rsidR="00CA4BB8" w:rsidRDefault="00CA4BB8" w:rsidP="00C70D4A">
      <w:pPr>
        <w:rPr>
          <w:lang w:val="en-US" w:eastAsia="ko-KR"/>
        </w:rPr>
      </w:pPr>
    </w:p>
    <w:p w14:paraId="5952A79B" w14:textId="1012EE4F" w:rsidR="00CA4BB8" w:rsidRDefault="00CA4BB8" w:rsidP="00CA4BB8">
      <w:pPr>
        <w:rPr>
          <w:lang w:val="en-US" w:eastAsia="ko-KR"/>
        </w:rPr>
      </w:pPr>
      <w:r>
        <w:rPr>
          <w:rFonts w:hint="eastAsia"/>
          <w:lang w:val="en-US" w:eastAsia="ko-KR"/>
        </w:rPr>
        <w:t>R</w:t>
      </w:r>
      <w:r>
        <w:rPr>
          <w:lang w:val="en-US" w:eastAsia="ko-KR"/>
        </w:rPr>
        <w:t>egarding RA procedures during NES operation, there is no impact to RA procedure in RRC_IDLE/RRC_INACTIVE, and UE in RRC_CONNECTED can perform RA procedure in non-active period of cell DTX/DRX.</w:t>
      </w:r>
      <w:r w:rsidR="00C70D4A">
        <w:rPr>
          <w:lang w:val="en-US" w:eastAsia="ko-KR"/>
        </w:rPr>
        <w:t xml:space="preserve"> </w:t>
      </w:r>
    </w:p>
    <w:p w14:paraId="2E291D43" w14:textId="5536A14B" w:rsidR="00C70D4A" w:rsidRDefault="00C70D4A" w:rsidP="00C70D4A">
      <w:pPr>
        <w:rPr>
          <w:lang w:val="en-US" w:eastAsia="ko-KR"/>
        </w:rPr>
      </w:pPr>
      <w:r>
        <w:rPr>
          <w:lang w:val="en-US" w:eastAsia="ko-KR"/>
        </w:rPr>
        <w:t>However, the event</w:t>
      </w:r>
      <w:r w:rsidR="00CA4BB8">
        <w:rPr>
          <w:lang w:val="en-US" w:eastAsia="ko-KR"/>
        </w:rPr>
        <w:t xml:space="preserve"> or the procedure</w:t>
      </w:r>
      <w:r>
        <w:rPr>
          <w:lang w:val="en-US" w:eastAsia="ko-KR"/>
        </w:rPr>
        <w:t xml:space="preserve"> which triggered RA procedure may be still incomplete after completion of RA procedure if RA procedure is completed during non-active period of cell DTX/DRX. For example, when an RRC </w:t>
      </w:r>
      <w:r>
        <w:rPr>
          <w:lang w:val="en-US" w:eastAsia="ko-KR"/>
        </w:rPr>
        <w:lastRenderedPageBreak/>
        <w:t xml:space="preserve">procedure triggered an RA procedure, some RRC messages such as </w:t>
      </w:r>
      <w:r w:rsidRPr="00C438EA">
        <w:rPr>
          <w:i/>
          <w:iCs/>
          <w:lang w:val="en-US" w:eastAsia="ko-KR"/>
        </w:rPr>
        <w:t>RRCSetupComplete</w:t>
      </w:r>
      <w:r>
        <w:rPr>
          <w:lang w:val="en-US" w:eastAsia="ko-KR"/>
        </w:rPr>
        <w:t xml:space="preserve">, </w:t>
      </w:r>
      <w:r w:rsidRPr="00C438EA">
        <w:rPr>
          <w:i/>
          <w:iCs/>
          <w:lang w:val="en-US" w:eastAsia="ko-KR"/>
        </w:rPr>
        <w:t>RRCReconfigurationComplete</w:t>
      </w:r>
      <w:r>
        <w:rPr>
          <w:lang w:val="en-US" w:eastAsia="ko-KR"/>
        </w:rPr>
        <w:t xml:space="preserve">, etc. usually are not transmitted within the RA procedure. If those messages cannot be </w:t>
      </w:r>
      <w:r w:rsidR="00CA4BB8">
        <w:rPr>
          <w:lang w:val="en-US" w:eastAsia="ko-KR"/>
        </w:rPr>
        <w:t>successively</w:t>
      </w:r>
      <w:r>
        <w:rPr>
          <w:lang w:val="en-US" w:eastAsia="ko-KR"/>
        </w:rPr>
        <w:t xml:space="preserve"> transmitted after the RA procedure and the transmission is delayed till the next active period of cell DTX/DRX, </w:t>
      </w:r>
      <w:r w:rsidR="00CA4BB8">
        <w:rPr>
          <w:lang w:val="en-US" w:eastAsia="ko-KR"/>
        </w:rPr>
        <w:t>benefit</w:t>
      </w:r>
      <w:r>
        <w:rPr>
          <w:lang w:val="en-US" w:eastAsia="ko-KR"/>
        </w:rPr>
        <w:t xml:space="preserve"> of allowing RA procedure during non-active period is much reduced.</w:t>
      </w:r>
    </w:p>
    <w:p w14:paraId="7A547245" w14:textId="1BB9418B" w:rsidR="00C70D4A" w:rsidRDefault="00C70D4A" w:rsidP="00C70D4A">
      <w:pPr>
        <w:rPr>
          <w:lang w:val="en-US" w:eastAsia="ko-KR"/>
        </w:rPr>
      </w:pPr>
      <w:r>
        <w:rPr>
          <w:lang w:val="en-US" w:eastAsia="ko-KR"/>
        </w:rPr>
        <w:t xml:space="preserve">Therefore, it seems better to have </w:t>
      </w:r>
      <w:r w:rsidR="00CA4BB8">
        <w:rPr>
          <w:lang w:val="en-US" w:eastAsia="ko-KR"/>
        </w:rPr>
        <w:t xml:space="preserve">an </w:t>
      </w:r>
      <w:r>
        <w:rPr>
          <w:lang w:val="en-US" w:eastAsia="ko-KR"/>
        </w:rPr>
        <w:t xml:space="preserve">exception </w:t>
      </w:r>
      <w:r w:rsidR="00CA4BB8">
        <w:rPr>
          <w:lang w:val="en-US" w:eastAsia="ko-KR"/>
        </w:rPr>
        <w:t>related to</w:t>
      </w:r>
      <w:r>
        <w:rPr>
          <w:lang w:val="en-US" w:eastAsia="ko-KR"/>
        </w:rPr>
        <w:t xml:space="preserve"> RA procedure such that gNB is allowed to schedule </w:t>
      </w:r>
      <w:r w:rsidR="00CA4BB8">
        <w:rPr>
          <w:lang w:val="en-US" w:eastAsia="ko-KR"/>
        </w:rPr>
        <w:t xml:space="preserve">more </w:t>
      </w:r>
      <w:r>
        <w:rPr>
          <w:lang w:val="en-US" w:eastAsia="ko-KR"/>
        </w:rPr>
        <w:t xml:space="preserve">dynamic grants and dynamic assignment after successful completion of RA procedure </w:t>
      </w:r>
      <w:r w:rsidR="00CA4BB8">
        <w:rPr>
          <w:lang w:val="en-US" w:eastAsia="ko-KR"/>
        </w:rPr>
        <w:t xml:space="preserve">to complete the event or the procedure which triggered RA procedure. </w:t>
      </w:r>
      <w:r>
        <w:rPr>
          <w:lang w:val="en-US" w:eastAsia="ko-KR"/>
        </w:rPr>
        <w:t xml:space="preserve">We think gNB can decide and configure how long to allow dynamic scheduling during non-active period after completion of RA procedure, or </w:t>
      </w:r>
      <w:r w:rsidRPr="00AE146E">
        <w:rPr>
          <w:lang w:val="en-US" w:eastAsia="ko-KR"/>
        </w:rPr>
        <w:t xml:space="preserve">gNB </w:t>
      </w:r>
      <w:r>
        <w:rPr>
          <w:lang w:val="en-US" w:eastAsia="ko-KR"/>
        </w:rPr>
        <w:t xml:space="preserve">can decide to </w:t>
      </w:r>
      <w:r w:rsidRPr="00AE146E">
        <w:rPr>
          <w:lang w:val="en-US" w:eastAsia="ko-KR"/>
        </w:rPr>
        <w:t>transmit dynamic grants and dynamic assignment during the remaining non-active period</w:t>
      </w:r>
      <w:r>
        <w:rPr>
          <w:lang w:val="en-US" w:eastAsia="ko-KR"/>
        </w:rPr>
        <w:t>.</w:t>
      </w:r>
      <w:r w:rsidR="00C5267D">
        <w:rPr>
          <w:lang w:val="en-US" w:eastAsia="ko-KR"/>
        </w:rPr>
        <w:t xml:space="preserve"> The UE also monitors PDCCH according to C-DRX </w:t>
      </w:r>
      <w:r w:rsidR="00C5267D" w:rsidRPr="00C5267D">
        <w:rPr>
          <w:lang w:val="en-US" w:eastAsia="ko-KR"/>
        </w:rPr>
        <w:t>during the remaining non-active period after successful completion of RA procedure.</w:t>
      </w:r>
    </w:p>
    <w:p w14:paraId="3E1DF525" w14:textId="28AD3F76" w:rsidR="00C70D4A" w:rsidRPr="00C70D4A" w:rsidRDefault="00C70D4A" w:rsidP="00C70D4A">
      <w:pPr>
        <w:ind w:left="1134" w:hangingChars="567" w:hanging="1134"/>
        <w:jc w:val="both"/>
        <w:rPr>
          <w:rFonts w:eastAsia="맑은 고딕"/>
          <w:b/>
          <w:lang w:eastAsia="ko-KR"/>
        </w:rPr>
      </w:pPr>
      <w:r w:rsidRPr="005D69EB">
        <w:rPr>
          <w:rFonts w:eastAsia="맑은 고딕"/>
          <w:b/>
          <w:lang w:eastAsia="ko-KR"/>
        </w:rPr>
        <w:t xml:space="preserve">Proposal </w:t>
      </w:r>
      <w:r w:rsidR="00580C92">
        <w:rPr>
          <w:rFonts w:eastAsia="맑은 고딕"/>
          <w:b/>
          <w:lang w:eastAsia="ko-KR"/>
        </w:rPr>
        <w:t>6</w:t>
      </w:r>
      <w:r>
        <w:rPr>
          <w:rFonts w:eastAsia="맑은 고딕"/>
          <w:b/>
          <w:lang w:eastAsia="ko-KR"/>
        </w:rPr>
        <w:t xml:space="preserve">. </w:t>
      </w:r>
      <w:bookmarkStart w:id="4" w:name="_Hlk134772689"/>
      <w:r>
        <w:rPr>
          <w:rFonts w:eastAsia="맑은 고딕"/>
          <w:b/>
          <w:lang w:eastAsia="ko-KR"/>
        </w:rPr>
        <w:t xml:space="preserve">gNB transmits dynamic grants and dynamic assignment </w:t>
      </w:r>
      <w:bookmarkStart w:id="5" w:name="_Hlk146700764"/>
      <w:r>
        <w:rPr>
          <w:rFonts w:eastAsia="맑은 고딕"/>
          <w:b/>
          <w:lang w:eastAsia="ko-KR"/>
        </w:rPr>
        <w:t>during the remaining non-active period</w:t>
      </w:r>
      <w:bookmarkEnd w:id="4"/>
      <w:r>
        <w:rPr>
          <w:rFonts w:eastAsia="맑은 고딕"/>
          <w:b/>
          <w:lang w:eastAsia="ko-KR"/>
        </w:rPr>
        <w:t xml:space="preserve"> after successful completion of RA procedure</w:t>
      </w:r>
      <w:bookmarkEnd w:id="5"/>
      <w:r w:rsidR="00C5267D">
        <w:rPr>
          <w:rFonts w:eastAsia="맑은 고딕"/>
          <w:b/>
          <w:lang w:eastAsia="ko-KR"/>
        </w:rPr>
        <w:t>, and t</w:t>
      </w:r>
      <w:r w:rsidR="00C5267D" w:rsidRPr="00C5267D">
        <w:rPr>
          <w:rFonts w:eastAsia="맑은 고딕"/>
          <w:b/>
          <w:lang w:eastAsia="ko-KR"/>
        </w:rPr>
        <w:t>he UE monitors PDCCH according to C-DRX during the remaining non-active period after successful completion of RA procedure.</w:t>
      </w:r>
    </w:p>
    <w:p w14:paraId="2A1046F9" w14:textId="77777777" w:rsidR="00871B1B" w:rsidRDefault="00871B1B" w:rsidP="00832CF0">
      <w:pPr>
        <w:rPr>
          <w:lang w:val="en-US" w:eastAsia="ko-KR"/>
        </w:rPr>
      </w:pPr>
    </w:p>
    <w:p w14:paraId="27FA3A75" w14:textId="0F9F99C2" w:rsidR="00E061F8" w:rsidRDefault="00813142" w:rsidP="0016749F">
      <w:pPr>
        <w:rPr>
          <w:lang w:val="en-US" w:eastAsia="ko-KR"/>
        </w:rPr>
      </w:pPr>
      <w:r>
        <w:rPr>
          <w:lang w:val="en-US" w:eastAsia="ko-KR"/>
        </w:rPr>
        <w:t>Regarding emergency call handling, i</w:t>
      </w:r>
      <w:r w:rsidR="003D5FC7" w:rsidRPr="003F5DC2">
        <w:rPr>
          <w:lang w:val="en-US" w:eastAsia="ko-KR"/>
        </w:rPr>
        <w:t xml:space="preserve">t is agreed that </w:t>
      </w:r>
      <w:r w:rsidR="00FA59E5">
        <w:rPr>
          <w:lang w:val="en-US" w:eastAsia="ko-KR"/>
        </w:rPr>
        <w:t xml:space="preserve">the network should ensure there is no impact to the emergency call once gNB recognizes there is an emergency call or public safety related service. The gNB may deactivate Cell DTX/DRX. Deactivation of Cell DTX/DRX may be effective when many UEs are involved in emergency call or public safety related service. However, when one or only few UEs request emergency call, deactivation of Cell DTX/DRX is not a good solution because the gNB loses the opportunity of network power saving </w:t>
      </w:r>
      <w:r w:rsidR="00F55285">
        <w:rPr>
          <w:lang w:val="en-US" w:eastAsia="ko-KR"/>
        </w:rPr>
        <w:t xml:space="preserve">to provide a small number of UEs with emergency call services. If the number of UEs requesting emergency call is small, the gNB consider to handover those UEs to another cell which is able to support emergency call or public safety related service without negative impact if there is a proper cell. Then, the gNB keeps achieving network power saving and the UEs are provided with emergency call service in the target cell without impact to the emergency call. Referring to the objectives in the WID, </w:t>
      </w:r>
      <w:r w:rsidR="00F55285" w:rsidRPr="00F55285">
        <w:rPr>
          <w:lang w:val="en-US" w:eastAsia="ko-KR"/>
        </w:rPr>
        <w:t>inter-node information exchange on cell DTX/DRX</w:t>
      </w:r>
      <w:r w:rsidR="00E061F8">
        <w:rPr>
          <w:lang w:val="en-US" w:eastAsia="ko-KR"/>
        </w:rPr>
        <w:t xml:space="preserve"> is considered. Therefore, it can be considered to handover the UEs to a proper cell, for example, a cell where cell DTX/DRX is not activated. Furthermore, gNB can configure a UE such that the UE </w:t>
      </w:r>
      <w:r w:rsidR="00E061F8" w:rsidRPr="00E061F8">
        <w:rPr>
          <w:lang w:val="en-US" w:eastAsia="ko-KR"/>
        </w:rPr>
        <w:t>performs handover to a ce</w:t>
      </w:r>
      <w:r w:rsidR="00E061F8">
        <w:rPr>
          <w:lang w:val="en-US" w:eastAsia="ko-KR"/>
        </w:rPr>
        <w:t>ll when an emergency call is triggered.</w:t>
      </w:r>
      <w:r w:rsidR="00E061F8" w:rsidRPr="00E061F8">
        <w:rPr>
          <w:lang w:val="en-US" w:eastAsia="ko-KR"/>
        </w:rPr>
        <w:t xml:space="preserve"> </w:t>
      </w:r>
    </w:p>
    <w:p w14:paraId="43844120" w14:textId="13351CE7" w:rsidR="00703529" w:rsidRDefault="00703529" w:rsidP="00703529">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580C92">
        <w:rPr>
          <w:rFonts w:eastAsia="맑은 고딕"/>
          <w:b/>
          <w:lang w:eastAsia="ko-KR"/>
        </w:rPr>
        <w:t>3</w:t>
      </w:r>
      <w:r w:rsidRPr="00D27CFD">
        <w:rPr>
          <w:rFonts w:eastAsia="맑은 고딕"/>
          <w:b/>
          <w:lang w:eastAsia="ko-KR"/>
        </w:rPr>
        <w:t xml:space="preserve">. </w:t>
      </w:r>
      <w:r w:rsidRPr="00703529">
        <w:rPr>
          <w:rFonts w:eastAsia="맑은 고딕"/>
          <w:b/>
          <w:lang w:eastAsia="ko-KR"/>
        </w:rPr>
        <w:t xml:space="preserve">gNB loses the opportunity of network power saving </w:t>
      </w:r>
      <w:r>
        <w:rPr>
          <w:rFonts w:eastAsia="맑은 고딕"/>
          <w:b/>
          <w:lang w:eastAsia="ko-KR"/>
        </w:rPr>
        <w:t>if Cell DTX/DRX is deactivated for no impact to the emergency call.</w:t>
      </w:r>
    </w:p>
    <w:p w14:paraId="6501A1D4" w14:textId="32326086" w:rsidR="00704E90" w:rsidRDefault="00704E90" w:rsidP="00704E9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580C92">
        <w:rPr>
          <w:rFonts w:eastAsia="맑은 고딕"/>
          <w:b/>
          <w:lang w:eastAsia="ko-KR"/>
        </w:rPr>
        <w:t>4</w:t>
      </w:r>
      <w:r w:rsidRPr="00D27CFD">
        <w:rPr>
          <w:rFonts w:eastAsia="맑은 고딕"/>
          <w:b/>
          <w:lang w:eastAsia="ko-KR"/>
        </w:rPr>
        <w:t xml:space="preserve">. </w:t>
      </w:r>
      <w:r w:rsidRPr="00703529">
        <w:rPr>
          <w:rFonts w:eastAsia="맑은 고딕"/>
          <w:b/>
          <w:lang w:eastAsia="ko-KR"/>
        </w:rPr>
        <w:t xml:space="preserve">gNB </w:t>
      </w:r>
      <w:r>
        <w:rPr>
          <w:rFonts w:eastAsia="맑은 고딕"/>
          <w:b/>
          <w:lang w:eastAsia="ko-KR"/>
        </w:rPr>
        <w:t xml:space="preserve">can be aware of which neighbour cell is proper for emergency call services if </w:t>
      </w:r>
      <w:r w:rsidRPr="00704E90">
        <w:rPr>
          <w:rFonts w:eastAsia="맑은 고딕"/>
          <w:b/>
          <w:lang w:eastAsia="ko-KR"/>
        </w:rPr>
        <w:t>inter-node information exchange on cell DTX/DRX is considered</w:t>
      </w:r>
      <w:r>
        <w:rPr>
          <w:rFonts w:eastAsia="맑은 고딕"/>
          <w:b/>
          <w:lang w:eastAsia="ko-KR"/>
        </w:rPr>
        <w:t>.</w:t>
      </w:r>
    </w:p>
    <w:p w14:paraId="6767B4AF" w14:textId="140C53AA" w:rsidR="00D85733" w:rsidRPr="00813142" w:rsidRDefault="00E061F8" w:rsidP="00813142">
      <w:pPr>
        <w:ind w:left="1134" w:hangingChars="567" w:hanging="1134"/>
        <w:jc w:val="both"/>
        <w:rPr>
          <w:rFonts w:eastAsia="맑은 고딕"/>
          <w:b/>
          <w:lang w:eastAsia="ko-KR"/>
        </w:rPr>
      </w:pPr>
      <w:r w:rsidRPr="005D69EB">
        <w:rPr>
          <w:rFonts w:eastAsia="맑은 고딕"/>
          <w:b/>
          <w:lang w:eastAsia="ko-KR"/>
        </w:rPr>
        <w:t xml:space="preserve">Proposal </w:t>
      </w:r>
      <w:r w:rsidR="00580C92">
        <w:rPr>
          <w:rFonts w:eastAsia="맑은 고딕"/>
          <w:b/>
          <w:lang w:eastAsia="ko-KR"/>
        </w:rPr>
        <w:t>7</w:t>
      </w:r>
      <w:r>
        <w:rPr>
          <w:rFonts w:eastAsia="맑은 고딕"/>
          <w:b/>
          <w:lang w:eastAsia="ko-KR"/>
        </w:rPr>
        <w:t xml:space="preserve">. Support that a UE performs handover to a cell available for emergency call when an </w:t>
      </w:r>
      <w:r w:rsidR="00703529" w:rsidRPr="00703529">
        <w:rPr>
          <w:rFonts w:eastAsia="맑은 고딕"/>
          <w:b/>
          <w:lang w:eastAsia="ko-KR"/>
        </w:rPr>
        <w:t>emergency call arrives during non-active period of Cell DTX/DRX</w:t>
      </w:r>
      <w:r>
        <w:rPr>
          <w:rFonts w:eastAsia="맑은 고딕"/>
          <w:b/>
          <w:lang w:eastAsia="ko-KR"/>
        </w:rPr>
        <w:t>.</w:t>
      </w:r>
    </w:p>
    <w:p w14:paraId="53F4D236" w14:textId="77777777" w:rsidR="00D85733" w:rsidRPr="00282366" w:rsidRDefault="00D85733" w:rsidP="0016749F">
      <w:pPr>
        <w:rPr>
          <w:lang w:eastAsia="ko-KR"/>
        </w:rPr>
      </w:pP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77777777"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655135">
        <w:rPr>
          <w:rFonts w:eastAsia="SimSun"/>
          <w:lang w:eastAsia="zh-CN"/>
        </w:rPr>
        <w:t>DTX/DRX mechanism for NES</w:t>
      </w:r>
      <w:r>
        <w:rPr>
          <w:rFonts w:eastAsia="SimSun"/>
          <w:lang w:eastAsia="zh-CN"/>
        </w:rPr>
        <w:t>.</w:t>
      </w:r>
    </w:p>
    <w:p w14:paraId="3FC090EC" w14:textId="77777777" w:rsidR="00580C92" w:rsidRDefault="00580C92" w:rsidP="00580C92">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1. The configuration of cell DTX/DRX is per MAC entity.</w:t>
      </w:r>
    </w:p>
    <w:p w14:paraId="4DA469F9" w14:textId="77777777" w:rsidR="00580C92" w:rsidRDefault="00580C92" w:rsidP="00580C92">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2. The common </w:t>
      </w:r>
      <w:r w:rsidRPr="00F24914">
        <w:rPr>
          <w:rFonts w:eastAsia="맑은 고딕"/>
          <w:b/>
          <w:i/>
          <w:iCs/>
          <w:lang w:eastAsia="ko-KR"/>
        </w:rPr>
        <w:t>start offset</w:t>
      </w:r>
      <w:r>
        <w:rPr>
          <w:rFonts w:eastAsia="맑은 고딕"/>
          <w:b/>
          <w:lang w:eastAsia="ko-KR"/>
        </w:rPr>
        <w:t xml:space="preserve"> is applied to cell DTX and cell DRX.</w:t>
      </w:r>
    </w:p>
    <w:p w14:paraId="784621FF" w14:textId="77777777" w:rsidR="00580C92" w:rsidRPr="007664E1" w:rsidRDefault="00580C92" w:rsidP="00580C92">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3. Cell DTX/DRX is immediately activated when cell DTX/DRX is configured (Alt-1).</w:t>
      </w:r>
    </w:p>
    <w:p w14:paraId="6608946B" w14:textId="77777777" w:rsidR="00580C92" w:rsidRDefault="00580C92" w:rsidP="00580C92">
      <w:pPr>
        <w:ind w:left="1134" w:hangingChars="567" w:hanging="1134"/>
        <w:jc w:val="both"/>
        <w:rPr>
          <w:rFonts w:eastAsia="맑은 고딕"/>
          <w:b/>
          <w:lang w:eastAsia="ko-KR"/>
        </w:rPr>
      </w:pPr>
      <w:r w:rsidRPr="005D69EB">
        <w:rPr>
          <w:rFonts w:eastAsia="맑은 고딕"/>
          <w:b/>
          <w:lang w:eastAsia="ko-KR"/>
        </w:rPr>
        <w:t>Proposal</w:t>
      </w:r>
      <w:r>
        <w:rPr>
          <w:rFonts w:eastAsia="맑은 고딕"/>
          <w:b/>
          <w:lang w:eastAsia="ko-KR"/>
        </w:rPr>
        <w:t xml:space="preserve"> 4. Cell DTX/DRX with multiple configurations is not supported.</w:t>
      </w:r>
    </w:p>
    <w:p w14:paraId="3D97A77D" w14:textId="77777777" w:rsidR="00580C92" w:rsidRDefault="00580C92" w:rsidP="00580C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If high priority traffic is periodic or frequent, cell DTX/DRX pattern can be configured with a proper periodicity to serve the high priority traffic.</w:t>
      </w:r>
    </w:p>
    <w:p w14:paraId="41D662D6" w14:textId="77777777" w:rsidR="00580C92" w:rsidRDefault="00580C92" w:rsidP="00580C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If high priority traffic is intermittent or infrequent, the arrival of high priority traffic can be informed by RA procedure. It is noted that RA procedure can be performed during non-active period of cell DTX/DRX.</w:t>
      </w:r>
    </w:p>
    <w:p w14:paraId="589A777E" w14:textId="77777777" w:rsidR="00580C92" w:rsidRPr="00D059E6" w:rsidRDefault="00580C92" w:rsidP="00580C92">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5. C</w:t>
      </w:r>
      <w:r w:rsidRPr="005D0FDA">
        <w:rPr>
          <w:rFonts w:eastAsia="맑은 고딕"/>
          <w:b/>
          <w:lang w:eastAsia="ko-KR"/>
        </w:rPr>
        <w:t>onfiguring per SR configuration with whether SR can be transmitted during Cell DRX non-active period</w:t>
      </w:r>
      <w:r>
        <w:rPr>
          <w:rFonts w:eastAsia="맑은 고딕"/>
          <w:b/>
          <w:lang w:eastAsia="ko-KR"/>
        </w:rPr>
        <w:t xml:space="preserve"> is not supported.</w:t>
      </w:r>
    </w:p>
    <w:p w14:paraId="0FBA3618" w14:textId="77777777" w:rsidR="00580C92" w:rsidRPr="00C70D4A" w:rsidRDefault="00580C92" w:rsidP="00580C92">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6. gNB transmits dynamic grants and dynamic assignment during the remaining non-active period after successful completion of RA procedure, and t</w:t>
      </w:r>
      <w:r w:rsidRPr="00C5267D">
        <w:rPr>
          <w:rFonts w:eastAsia="맑은 고딕"/>
          <w:b/>
          <w:lang w:eastAsia="ko-KR"/>
        </w:rPr>
        <w:t>he UE monitors PDCCH according to C-DRX during the remaining non-active period after successful completion of RA procedure.</w:t>
      </w:r>
    </w:p>
    <w:p w14:paraId="5B0C3FA4" w14:textId="77777777" w:rsidR="00580C92" w:rsidRDefault="00580C92" w:rsidP="00580C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w:t>
      </w:r>
      <w:r w:rsidRPr="00D27CFD">
        <w:rPr>
          <w:rFonts w:eastAsia="맑은 고딕"/>
          <w:b/>
          <w:lang w:eastAsia="ko-KR"/>
        </w:rPr>
        <w:t xml:space="preserve">. </w:t>
      </w:r>
      <w:r w:rsidRPr="00703529">
        <w:rPr>
          <w:rFonts w:eastAsia="맑은 고딕"/>
          <w:b/>
          <w:lang w:eastAsia="ko-KR"/>
        </w:rPr>
        <w:t xml:space="preserve">gNB loses the opportunity of network power saving </w:t>
      </w:r>
      <w:r>
        <w:rPr>
          <w:rFonts w:eastAsia="맑은 고딕"/>
          <w:b/>
          <w:lang w:eastAsia="ko-KR"/>
        </w:rPr>
        <w:t>if Cell DTX/DRX is deactivated for no impact to the emergency call.</w:t>
      </w:r>
    </w:p>
    <w:p w14:paraId="7FF25848" w14:textId="77777777" w:rsidR="00580C92" w:rsidRDefault="00580C92" w:rsidP="00580C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4</w:t>
      </w:r>
      <w:r w:rsidRPr="00D27CFD">
        <w:rPr>
          <w:rFonts w:eastAsia="맑은 고딕"/>
          <w:b/>
          <w:lang w:eastAsia="ko-KR"/>
        </w:rPr>
        <w:t xml:space="preserve">. </w:t>
      </w:r>
      <w:r w:rsidRPr="00703529">
        <w:rPr>
          <w:rFonts w:eastAsia="맑은 고딕"/>
          <w:b/>
          <w:lang w:eastAsia="ko-KR"/>
        </w:rPr>
        <w:t xml:space="preserve">gNB </w:t>
      </w:r>
      <w:r>
        <w:rPr>
          <w:rFonts w:eastAsia="맑은 고딕"/>
          <w:b/>
          <w:lang w:eastAsia="ko-KR"/>
        </w:rPr>
        <w:t xml:space="preserve">can be aware of which neighbour cell is proper for emergency call services if </w:t>
      </w:r>
      <w:r w:rsidRPr="00704E90">
        <w:rPr>
          <w:rFonts w:eastAsia="맑은 고딕"/>
          <w:b/>
          <w:lang w:eastAsia="ko-KR"/>
        </w:rPr>
        <w:t>inter-node information exchange on cell DTX/DRX is considered</w:t>
      </w:r>
      <w:r>
        <w:rPr>
          <w:rFonts w:eastAsia="맑은 고딕"/>
          <w:b/>
          <w:lang w:eastAsia="ko-KR"/>
        </w:rPr>
        <w:t>.</w:t>
      </w:r>
    </w:p>
    <w:p w14:paraId="0F31BCF8" w14:textId="77777777" w:rsidR="00580C92" w:rsidRPr="00813142" w:rsidRDefault="00580C92" w:rsidP="00580C92">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7. Support that a UE performs handover to a cell available for emergency call when an </w:t>
      </w:r>
      <w:r w:rsidRPr="00703529">
        <w:rPr>
          <w:rFonts w:eastAsia="맑은 고딕"/>
          <w:b/>
          <w:lang w:eastAsia="ko-KR"/>
        </w:rPr>
        <w:t>emergency call arrives during non-active period of Cell DTX/DRX</w:t>
      </w:r>
      <w:r>
        <w:rPr>
          <w:rFonts w:eastAsia="맑은 고딕"/>
          <w:b/>
          <w:lang w:eastAsia="ko-KR"/>
        </w:rPr>
        <w:t>.</w:t>
      </w:r>
    </w:p>
    <w:p w14:paraId="08D46DDA" w14:textId="77777777" w:rsidR="00580C92" w:rsidRPr="00580C92" w:rsidRDefault="00580C92" w:rsidP="00E55C41">
      <w:pPr>
        <w:jc w:val="both"/>
        <w:rPr>
          <w:lang w:eastAsia="ko-KR"/>
        </w:rPr>
      </w:pPr>
    </w:p>
    <w:sectPr w:rsidR="00580C92" w:rsidRPr="00580C92">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F47C3" w14:textId="77777777" w:rsidR="001C24BF" w:rsidRDefault="001C24BF">
      <w:pPr>
        <w:spacing w:after="0" w:line="240" w:lineRule="auto"/>
      </w:pPr>
      <w:r>
        <w:separator/>
      </w:r>
    </w:p>
  </w:endnote>
  <w:endnote w:type="continuationSeparator" w:id="0">
    <w:p w14:paraId="53F83A5D" w14:textId="77777777" w:rsidR="001C24BF" w:rsidRDefault="001C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06617" w14:textId="77777777" w:rsidR="001C24BF" w:rsidRDefault="001C24BF">
      <w:pPr>
        <w:spacing w:after="0" w:line="240" w:lineRule="auto"/>
      </w:pPr>
      <w:r>
        <w:separator/>
      </w:r>
    </w:p>
  </w:footnote>
  <w:footnote w:type="continuationSeparator" w:id="0">
    <w:p w14:paraId="1486571C" w14:textId="77777777" w:rsidR="001C24BF" w:rsidRDefault="001C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39756988">
    <w:abstractNumId w:val="37"/>
  </w:num>
  <w:num w:numId="2" w16cid:durableId="377165485">
    <w:abstractNumId w:val="28"/>
  </w:num>
  <w:num w:numId="3" w16cid:durableId="563879385">
    <w:abstractNumId w:val="13"/>
  </w:num>
  <w:num w:numId="4" w16cid:durableId="1757944310">
    <w:abstractNumId w:val="14"/>
  </w:num>
  <w:num w:numId="5" w16cid:durableId="1491478851">
    <w:abstractNumId w:val="26"/>
  </w:num>
  <w:num w:numId="6" w16cid:durableId="1853761073">
    <w:abstractNumId w:val="15"/>
  </w:num>
  <w:num w:numId="7" w16cid:durableId="1930187862">
    <w:abstractNumId w:val="9"/>
  </w:num>
  <w:num w:numId="8" w16cid:durableId="874466506">
    <w:abstractNumId w:val="30"/>
  </w:num>
  <w:num w:numId="9" w16cid:durableId="1319655670">
    <w:abstractNumId w:val="38"/>
  </w:num>
  <w:num w:numId="10" w16cid:durableId="1278223226">
    <w:abstractNumId w:val="7"/>
  </w:num>
  <w:num w:numId="11" w16cid:durableId="2066247940">
    <w:abstractNumId w:val="10"/>
  </w:num>
  <w:num w:numId="12" w16cid:durableId="1969043257">
    <w:abstractNumId w:val="0"/>
  </w:num>
  <w:num w:numId="13" w16cid:durableId="392310523">
    <w:abstractNumId w:val="41"/>
  </w:num>
  <w:num w:numId="14" w16cid:durableId="145974548">
    <w:abstractNumId w:val="5"/>
  </w:num>
  <w:num w:numId="15" w16cid:durableId="598371974">
    <w:abstractNumId w:val="27"/>
  </w:num>
  <w:num w:numId="16" w16cid:durableId="10960266">
    <w:abstractNumId w:val="3"/>
  </w:num>
  <w:num w:numId="17" w16cid:durableId="1219590792">
    <w:abstractNumId w:val="29"/>
  </w:num>
  <w:num w:numId="18" w16cid:durableId="1763184265">
    <w:abstractNumId w:val="6"/>
  </w:num>
  <w:num w:numId="19" w16cid:durableId="842551630">
    <w:abstractNumId w:val="1"/>
  </w:num>
  <w:num w:numId="20" w16cid:durableId="861746929">
    <w:abstractNumId w:val="4"/>
  </w:num>
  <w:num w:numId="21" w16cid:durableId="1799370251">
    <w:abstractNumId w:val="24"/>
  </w:num>
  <w:num w:numId="22" w16cid:durableId="1613127175">
    <w:abstractNumId w:val="21"/>
  </w:num>
  <w:num w:numId="23" w16cid:durableId="123236570">
    <w:abstractNumId w:val="19"/>
  </w:num>
  <w:num w:numId="24" w16cid:durableId="1897661884">
    <w:abstractNumId w:val="23"/>
  </w:num>
  <w:num w:numId="25" w16cid:durableId="1173379116">
    <w:abstractNumId w:val="11"/>
  </w:num>
  <w:num w:numId="26" w16cid:durableId="995449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35"/>
  </w:num>
  <w:num w:numId="28" w16cid:durableId="670333615">
    <w:abstractNumId w:val="32"/>
  </w:num>
  <w:num w:numId="29" w16cid:durableId="761147042">
    <w:abstractNumId w:val="34"/>
  </w:num>
  <w:num w:numId="30" w16cid:durableId="849219411">
    <w:abstractNumId w:val="36"/>
  </w:num>
  <w:num w:numId="31" w16cid:durableId="818232967">
    <w:abstractNumId w:val="22"/>
  </w:num>
  <w:num w:numId="32" w16cid:durableId="1744136391">
    <w:abstractNumId w:val="12"/>
  </w:num>
  <w:num w:numId="33" w16cid:durableId="1552381100">
    <w:abstractNumId w:val="16"/>
  </w:num>
  <w:num w:numId="34" w16cid:durableId="1344362590">
    <w:abstractNumId w:val="2"/>
  </w:num>
  <w:num w:numId="35" w16cid:durableId="200174426">
    <w:abstractNumId w:val="39"/>
  </w:num>
  <w:num w:numId="36" w16cid:durableId="387997368">
    <w:abstractNumId w:val="31"/>
  </w:num>
  <w:num w:numId="37" w16cid:durableId="971324428">
    <w:abstractNumId w:val="33"/>
  </w:num>
  <w:num w:numId="38" w16cid:durableId="1735077944">
    <w:abstractNumId w:val="18"/>
  </w:num>
  <w:num w:numId="39" w16cid:durableId="180356997">
    <w:abstractNumId w:val="20"/>
  </w:num>
  <w:num w:numId="40" w16cid:durableId="666903380">
    <w:abstractNumId w:val="17"/>
  </w:num>
  <w:num w:numId="41" w16cid:durableId="1358458615">
    <w:abstractNumId w:val="8"/>
  </w:num>
  <w:num w:numId="42" w16cid:durableId="159875509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693E"/>
    <w:rsid w:val="00010B19"/>
    <w:rsid w:val="00012423"/>
    <w:rsid w:val="000129D0"/>
    <w:rsid w:val="00013070"/>
    <w:rsid w:val="0001327C"/>
    <w:rsid w:val="000133CD"/>
    <w:rsid w:val="00013596"/>
    <w:rsid w:val="00013CB7"/>
    <w:rsid w:val="00014E04"/>
    <w:rsid w:val="000151DD"/>
    <w:rsid w:val="00022A81"/>
    <w:rsid w:val="00022E4D"/>
    <w:rsid w:val="0002414B"/>
    <w:rsid w:val="0002443C"/>
    <w:rsid w:val="00024FF9"/>
    <w:rsid w:val="0002667A"/>
    <w:rsid w:val="00026FB7"/>
    <w:rsid w:val="00027552"/>
    <w:rsid w:val="0003014E"/>
    <w:rsid w:val="00034AD7"/>
    <w:rsid w:val="0003531B"/>
    <w:rsid w:val="00035487"/>
    <w:rsid w:val="00036434"/>
    <w:rsid w:val="00044965"/>
    <w:rsid w:val="00047C17"/>
    <w:rsid w:val="0005583C"/>
    <w:rsid w:val="00060290"/>
    <w:rsid w:val="0006096C"/>
    <w:rsid w:val="0006254F"/>
    <w:rsid w:val="000627E3"/>
    <w:rsid w:val="00063A62"/>
    <w:rsid w:val="0006771D"/>
    <w:rsid w:val="00067AD6"/>
    <w:rsid w:val="00067D67"/>
    <w:rsid w:val="0007065E"/>
    <w:rsid w:val="000750EE"/>
    <w:rsid w:val="00076245"/>
    <w:rsid w:val="00077AB4"/>
    <w:rsid w:val="0008387C"/>
    <w:rsid w:val="00087870"/>
    <w:rsid w:val="000903DB"/>
    <w:rsid w:val="00090ED7"/>
    <w:rsid w:val="00092CB8"/>
    <w:rsid w:val="000935DE"/>
    <w:rsid w:val="000965B7"/>
    <w:rsid w:val="00097531"/>
    <w:rsid w:val="000A181B"/>
    <w:rsid w:val="000A4928"/>
    <w:rsid w:val="000A4E13"/>
    <w:rsid w:val="000A4FDC"/>
    <w:rsid w:val="000A5DFE"/>
    <w:rsid w:val="000B0E43"/>
    <w:rsid w:val="000B0EEE"/>
    <w:rsid w:val="000B6541"/>
    <w:rsid w:val="000B6999"/>
    <w:rsid w:val="000C37E6"/>
    <w:rsid w:val="000C49C6"/>
    <w:rsid w:val="000D0DD6"/>
    <w:rsid w:val="000D4C37"/>
    <w:rsid w:val="000D5FD9"/>
    <w:rsid w:val="000D6054"/>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6583"/>
    <w:rsid w:val="001074B5"/>
    <w:rsid w:val="001160BC"/>
    <w:rsid w:val="00117402"/>
    <w:rsid w:val="00121D71"/>
    <w:rsid w:val="0012263E"/>
    <w:rsid w:val="00124E76"/>
    <w:rsid w:val="00125750"/>
    <w:rsid w:val="0013076B"/>
    <w:rsid w:val="00131877"/>
    <w:rsid w:val="0013318E"/>
    <w:rsid w:val="00134230"/>
    <w:rsid w:val="00134D2B"/>
    <w:rsid w:val="00140270"/>
    <w:rsid w:val="0014169C"/>
    <w:rsid w:val="00145398"/>
    <w:rsid w:val="0015117B"/>
    <w:rsid w:val="0015388B"/>
    <w:rsid w:val="00157710"/>
    <w:rsid w:val="001601AE"/>
    <w:rsid w:val="00160997"/>
    <w:rsid w:val="0016602D"/>
    <w:rsid w:val="0016665D"/>
    <w:rsid w:val="0016749F"/>
    <w:rsid w:val="001726C9"/>
    <w:rsid w:val="001735FF"/>
    <w:rsid w:val="00173CA4"/>
    <w:rsid w:val="00174FC3"/>
    <w:rsid w:val="001750BD"/>
    <w:rsid w:val="00177493"/>
    <w:rsid w:val="00177AE6"/>
    <w:rsid w:val="00180550"/>
    <w:rsid w:val="00182D99"/>
    <w:rsid w:val="00184816"/>
    <w:rsid w:val="00185915"/>
    <w:rsid w:val="00191703"/>
    <w:rsid w:val="001919E2"/>
    <w:rsid w:val="00192BC6"/>
    <w:rsid w:val="00193427"/>
    <w:rsid w:val="00194275"/>
    <w:rsid w:val="001964B6"/>
    <w:rsid w:val="001969C2"/>
    <w:rsid w:val="001973C7"/>
    <w:rsid w:val="001A06E7"/>
    <w:rsid w:val="001A38E3"/>
    <w:rsid w:val="001A6471"/>
    <w:rsid w:val="001B5260"/>
    <w:rsid w:val="001B554F"/>
    <w:rsid w:val="001B5AB9"/>
    <w:rsid w:val="001C0DB4"/>
    <w:rsid w:val="001C0E51"/>
    <w:rsid w:val="001C0EBD"/>
    <w:rsid w:val="001C24BF"/>
    <w:rsid w:val="001C33D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208D"/>
    <w:rsid w:val="00213DBC"/>
    <w:rsid w:val="00214068"/>
    <w:rsid w:val="00215CB0"/>
    <w:rsid w:val="00216D29"/>
    <w:rsid w:val="002172A0"/>
    <w:rsid w:val="00217C95"/>
    <w:rsid w:val="0022063C"/>
    <w:rsid w:val="00224B49"/>
    <w:rsid w:val="002269BD"/>
    <w:rsid w:val="002316EF"/>
    <w:rsid w:val="0023396E"/>
    <w:rsid w:val="0023550E"/>
    <w:rsid w:val="00237262"/>
    <w:rsid w:val="002417BF"/>
    <w:rsid w:val="00241869"/>
    <w:rsid w:val="00243A43"/>
    <w:rsid w:val="00244E90"/>
    <w:rsid w:val="00245A7C"/>
    <w:rsid w:val="0025357A"/>
    <w:rsid w:val="00253FA2"/>
    <w:rsid w:val="00256386"/>
    <w:rsid w:val="00257943"/>
    <w:rsid w:val="002638B0"/>
    <w:rsid w:val="00263E5F"/>
    <w:rsid w:val="002648C2"/>
    <w:rsid w:val="00264AF6"/>
    <w:rsid w:val="0026716C"/>
    <w:rsid w:val="0027145D"/>
    <w:rsid w:val="00273362"/>
    <w:rsid w:val="00273402"/>
    <w:rsid w:val="002754B5"/>
    <w:rsid w:val="0027621A"/>
    <w:rsid w:val="00277A10"/>
    <w:rsid w:val="002822D0"/>
    <w:rsid w:val="00282366"/>
    <w:rsid w:val="002848E2"/>
    <w:rsid w:val="00287AEF"/>
    <w:rsid w:val="002905DA"/>
    <w:rsid w:val="00290E80"/>
    <w:rsid w:val="00291A4E"/>
    <w:rsid w:val="00292732"/>
    <w:rsid w:val="002936FA"/>
    <w:rsid w:val="00293D8E"/>
    <w:rsid w:val="0029497B"/>
    <w:rsid w:val="00295B65"/>
    <w:rsid w:val="00295EAB"/>
    <w:rsid w:val="0029698E"/>
    <w:rsid w:val="00297912"/>
    <w:rsid w:val="00297CA7"/>
    <w:rsid w:val="002A033C"/>
    <w:rsid w:val="002A0A4E"/>
    <w:rsid w:val="002A538C"/>
    <w:rsid w:val="002A6C35"/>
    <w:rsid w:val="002B1597"/>
    <w:rsid w:val="002B2988"/>
    <w:rsid w:val="002B2D33"/>
    <w:rsid w:val="002B456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1D84"/>
    <w:rsid w:val="00324276"/>
    <w:rsid w:val="00334C5D"/>
    <w:rsid w:val="00334C88"/>
    <w:rsid w:val="00334D51"/>
    <w:rsid w:val="00335F76"/>
    <w:rsid w:val="00336EBC"/>
    <w:rsid w:val="0033744D"/>
    <w:rsid w:val="00341AA6"/>
    <w:rsid w:val="003435EC"/>
    <w:rsid w:val="0034471C"/>
    <w:rsid w:val="003451BD"/>
    <w:rsid w:val="00351EAB"/>
    <w:rsid w:val="00352F36"/>
    <w:rsid w:val="00352FC1"/>
    <w:rsid w:val="0035436A"/>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957"/>
    <w:rsid w:val="00382FDC"/>
    <w:rsid w:val="003879C8"/>
    <w:rsid w:val="00395540"/>
    <w:rsid w:val="003A1CCD"/>
    <w:rsid w:val="003A1FAF"/>
    <w:rsid w:val="003A26E1"/>
    <w:rsid w:val="003A2A27"/>
    <w:rsid w:val="003A52FC"/>
    <w:rsid w:val="003A5C69"/>
    <w:rsid w:val="003A7427"/>
    <w:rsid w:val="003B0B6C"/>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649"/>
    <w:rsid w:val="003E3B3F"/>
    <w:rsid w:val="003E6828"/>
    <w:rsid w:val="003E688D"/>
    <w:rsid w:val="003F097C"/>
    <w:rsid w:val="003F2039"/>
    <w:rsid w:val="003F5475"/>
    <w:rsid w:val="003F5DC2"/>
    <w:rsid w:val="003F7534"/>
    <w:rsid w:val="003F7883"/>
    <w:rsid w:val="00406295"/>
    <w:rsid w:val="0041090B"/>
    <w:rsid w:val="00410AAD"/>
    <w:rsid w:val="00412142"/>
    <w:rsid w:val="004146D4"/>
    <w:rsid w:val="00414C60"/>
    <w:rsid w:val="004166B3"/>
    <w:rsid w:val="004178D5"/>
    <w:rsid w:val="00417BBE"/>
    <w:rsid w:val="0042066E"/>
    <w:rsid w:val="00420EAA"/>
    <w:rsid w:val="00435B04"/>
    <w:rsid w:val="00436127"/>
    <w:rsid w:val="004415B1"/>
    <w:rsid w:val="00441948"/>
    <w:rsid w:val="00441B39"/>
    <w:rsid w:val="0044338B"/>
    <w:rsid w:val="004475C8"/>
    <w:rsid w:val="00447B2C"/>
    <w:rsid w:val="00450AE3"/>
    <w:rsid w:val="00454700"/>
    <w:rsid w:val="00456ED7"/>
    <w:rsid w:val="00460B95"/>
    <w:rsid w:val="00464D9D"/>
    <w:rsid w:val="00466DF4"/>
    <w:rsid w:val="004672D7"/>
    <w:rsid w:val="00473935"/>
    <w:rsid w:val="00474268"/>
    <w:rsid w:val="004804B4"/>
    <w:rsid w:val="004875A6"/>
    <w:rsid w:val="004922E9"/>
    <w:rsid w:val="00493486"/>
    <w:rsid w:val="0049378A"/>
    <w:rsid w:val="004A1434"/>
    <w:rsid w:val="004A3D4E"/>
    <w:rsid w:val="004A5BF5"/>
    <w:rsid w:val="004B16B2"/>
    <w:rsid w:val="004B232D"/>
    <w:rsid w:val="004B5270"/>
    <w:rsid w:val="004C4D9D"/>
    <w:rsid w:val="004C7D7F"/>
    <w:rsid w:val="004D08B3"/>
    <w:rsid w:val="004D0FE6"/>
    <w:rsid w:val="004D14A1"/>
    <w:rsid w:val="004D42FA"/>
    <w:rsid w:val="004D7C5C"/>
    <w:rsid w:val="004E5C3D"/>
    <w:rsid w:val="004F08D0"/>
    <w:rsid w:val="004F1AAD"/>
    <w:rsid w:val="004F1D07"/>
    <w:rsid w:val="004F354A"/>
    <w:rsid w:val="004F49C3"/>
    <w:rsid w:val="004F6F91"/>
    <w:rsid w:val="005008D2"/>
    <w:rsid w:val="00500F61"/>
    <w:rsid w:val="00502E98"/>
    <w:rsid w:val="00502F72"/>
    <w:rsid w:val="00505A9A"/>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742F"/>
    <w:rsid w:val="00562A07"/>
    <w:rsid w:val="005636C1"/>
    <w:rsid w:val="0056576E"/>
    <w:rsid w:val="005670E2"/>
    <w:rsid w:val="00572BB1"/>
    <w:rsid w:val="00572F21"/>
    <w:rsid w:val="00574307"/>
    <w:rsid w:val="00575528"/>
    <w:rsid w:val="0057753F"/>
    <w:rsid w:val="00580C92"/>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0FDA"/>
    <w:rsid w:val="005D120F"/>
    <w:rsid w:val="005D4D47"/>
    <w:rsid w:val="005D69EB"/>
    <w:rsid w:val="005E0FBB"/>
    <w:rsid w:val="005E2A8C"/>
    <w:rsid w:val="005E704F"/>
    <w:rsid w:val="005E79E8"/>
    <w:rsid w:val="005F4619"/>
    <w:rsid w:val="005F5A01"/>
    <w:rsid w:val="005F789A"/>
    <w:rsid w:val="006015AC"/>
    <w:rsid w:val="006025D1"/>
    <w:rsid w:val="00604B19"/>
    <w:rsid w:val="006075E2"/>
    <w:rsid w:val="00611BB6"/>
    <w:rsid w:val="00611C0B"/>
    <w:rsid w:val="006131A0"/>
    <w:rsid w:val="00613F29"/>
    <w:rsid w:val="00615A62"/>
    <w:rsid w:val="00617A06"/>
    <w:rsid w:val="00621104"/>
    <w:rsid w:val="006224E7"/>
    <w:rsid w:val="00623077"/>
    <w:rsid w:val="006249F7"/>
    <w:rsid w:val="00626AB1"/>
    <w:rsid w:val="0062783C"/>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4907"/>
    <w:rsid w:val="00687742"/>
    <w:rsid w:val="006917B6"/>
    <w:rsid w:val="00692CB8"/>
    <w:rsid w:val="006935FE"/>
    <w:rsid w:val="00696034"/>
    <w:rsid w:val="00696843"/>
    <w:rsid w:val="00696F80"/>
    <w:rsid w:val="00697110"/>
    <w:rsid w:val="006973AB"/>
    <w:rsid w:val="006976DD"/>
    <w:rsid w:val="006A048A"/>
    <w:rsid w:val="006A377D"/>
    <w:rsid w:val="006A5666"/>
    <w:rsid w:val="006A573A"/>
    <w:rsid w:val="006A65F9"/>
    <w:rsid w:val="006A7043"/>
    <w:rsid w:val="006B12F1"/>
    <w:rsid w:val="006B2C17"/>
    <w:rsid w:val="006B70E6"/>
    <w:rsid w:val="006B79C5"/>
    <w:rsid w:val="006B7DC8"/>
    <w:rsid w:val="006C0B98"/>
    <w:rsid w:val="006C4B8A"/>
    <w:rsid w:val="006C567B"/>
    <w:rsid w:val="006C5DF9"/>
    <w:rsid w:val="006C6FC1"/>
    <w:rsid w:val="006C75EB"/>
    <w:rsid w:val="006C7E57"/>
    <w:rsid w:val="006D0EB2"/>
    <w:rsid w:val="006D1831"/>
    <w:rsid w:val="006D32EB"/>
    <w:rsid w:val="006D72A2"/>
    <w:rsid w:val="006D7A64"/>
    <w:rsid w:val="006E2F56"/>
    <w:rsid w:val="006E3CAD"/>
    <w:rsid w:val="006E634A"/>
    <w:rsid w:val="006F0F4B"/>
    <w:rsid w:val="006F104A"/>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75CA"/>
    <w:rsid w:val="007238D5"/>
    <w:rsid w:val="00723F1D"/>
    <w:rsid w:val="00723F9D"/>
    <w:rsid w:val="00724A9A"/>
    <w:rsid w:val="00724D02"/>
    <w:rsid w:val="00731615"/>
    <w:rsid w:val="0073192B"/>
    <w:rsid w:val="00732462"/>
    <w:rsid w:val="00733286"/>
    <w:rsid w:val="00734BD8"/>
    <w:rsid w:val="007415AA"/>
    <w:rsid w:val="00741B01"/>
    <w:rsid w:val="00742AEC"/>
    <w:rsid w:val="0075101F"/>
    <w:rsid w:val="0075135E"/>
    <w:rsid w:val="00751636"/>
    <w:rsid w:val="007570D7"/>
    <w:rsid w:val="00760E74"/>
    <w:rsid w:val="00762980"/>
    <w:rsid w:val="00762BF9"/>
    <w:rsid w:val="00762C8F"/>
    <w:rsid w:val="0076633A"/>
    <w:rsid w:val="007664E1"/>
    <w:rsid w:val="00767413"/>
    <w:rsid w:val="00767891"/>
    <w:rsid w:val="00773003"/>
    <w:rsid w:val="00773592"/>
    <w:rsid w:val="00773E2B"/>
    <w:rsid w:val="00777245"/>
    <w:rsid w:val="00777379"/>
    <w:rsid w:val="00777C86"/>
    <w:rsid w:val="0078346B"/>
    <w:rsid w:val="00786B44"/>
    <w:rsid w:val="0079085A"/>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E0D5F"/>
    <w:rsid w:val="007E3CE0"/>
    <w:rsid w:val="007E4634"/>
    <w:rsid w:val="007E5FC7"/>
    <w:rsid w:val="007E6BF6"/>
    <w:rsid w:val="007F024C"/>
    <w:rsid w:val="007F37AC"/>
    <w:rsid w:val="007F43E6"/>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D"/>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F6E"/>
    <w:rsid w:val="0083340F"/>
    <w:rsid w:val="008365E0"/>
    <w:rsid w:val="008369F4"/>
    <w:rsid w:val="00837B99"/>
    <w:rsid w:val="00842872"/>
    <w:rsid w:val="00844C32"/>
    <w:rsid w:val="008453FF"/>
    <w:rsid w:val="00851E66"/>
    <w:rsid w:val="0085298D"/>
    <w:rsid w:val="00856A8D"/>
    <w:rsid w:val="00860E0C"/>
    <w:rsid w:val="0086269E"/>
    <w:rsid w:val="008644B1"/>
    <w:rsid w:val="00867331"/>
    <w:rsid w:val="00867802"/>
    <w:rsid w:val="00871B1B"/>
    <w:rsid w:val="00872B5A"/>
    <w:rsid w:val="00874897"/>
    <w:rsid w:val="008766D9"/>
    <w:rsid w:val="00876722"/>
    <w:rsid w:val="00876941"/>
    <w:rsid w:val="008809C1"/>
    <w:rsid w:val="0088264C"/>
    <w:rsid w:val="00883CBD"/>
    <w:rsid w:val="00884632"/>
    <w:rsid w:val="0088574E"/>
    <w:rsid w:val="00886286"/>
    <w:rsid w:val="00891264"/>
    <w:rsid w:val="00894B4B"/>
    <w:rsid w:val="00894E60"/>
    <w:rsid w:val="00895C23"/>
    <w:rsid w:val="008A0F59"/>
    <w:rsid w:val="008A3167"/>
    <w:rsid w:val="008A5598"/>
    <w:rsid w:val="008B1A09"/>
    <w:rsid w:val="008B3419"/>
    <w:rsid w:val="008B51F4"/>
    <w:rsid w:val="008B5B13"/>
    <w:rsid w:val="008B73F3"/>
    <w:rsid w:val="008C5149"/>
    <w:rsid w:val="008C6673"/>
    <w:rsid w:val="008C6E28"/>
    <w:rsid w:val="008C7682"/>
    <w:rsid w:val="008D0C06"/>
    <w:rsid w:val="008D1717"/>
    <w:rsid w:val="008D1948"/>
    <w:rsid w:val="008D23EF"/>
    <w:rsid w:val="008D5AF2"/>
    <w:rsid w:val="008D6654"/>
    <w:rsid w:val="008D6CF7"/>
    <w:rsid w:val="008E0CA1"/>
    <w:rsid w:val="008E2966"/>
    <w:rsid w:val="008E2A99"/>
    <w:rsid w:val="008E36FE"/>
    <w:rsid w:val="008F0384"/>
    <w:rsid w:val="008F3E0A"/>
    <w:rsid w:val="008F55F7"/>
    <w:rsid w:val="008F5641"/>
    <w:rsid w:val="008F5A80"/>
    <w:rsid w:val="008F6E27"/>
    <w:rsid w:val="00901A7F"/>
    <w:rsid w:val="0090285B"/>
    <w:rsid w:val="00904413"/>
    <w:rsid w:val="00904540"/>
    <w:rsid w:val="009071E8"/>
    <w:rsid w:val="00912FE5"/>
    <w:rsid w:val="00913833"/>
    <w:rsid w:val="00913B0E"/>
    <w:rsid w:val="0091633F"/>
    <w:rsid w:val="00916687"/>
    <w:rsid w:val="00916B21"/>
    <w:rsid w:val="0091791D"/>
    <w:rsid w:val="00920873"/>
    <w:rsid w:val="0092132E"/>
    <w:rsid w:val="00923211"/>
    <w:rsid w:val="00925C3B"/>
    <w:rsid w:val="009260A7"/>
    <w:rsid w:val="0092703A"/>
    <w:rsid w:val="00933DEA"/>
    <w:rsid w:val="00937B26"/>
    <w:rsid w:val="00943FA5"/>
    <w:rsid w:val="0094408B"/>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1D7D"/>
    <w:rsid w:val="009A2219"/>
    <w:rsid w:val="009A2817"/>
    <w:rsid w:val="009A6ADB"/>
    <w:rsid w:val="009A6DAA"/>
    <w:rsid w:val="009B141C"/>
    <w:rsid w:val="009B1458"/>
    <w:rsid w:val="009B1EF1"/>
    <w:rsid w:val="009B228B"/>
    <w:rsid w:val="009B360D"/>
    <w:rsid w:val="009B4456"/>
    <w:rsid w:val="009C0978"/>
    <w:rsid w:val="009C16B3"/>
    <w:rsid w:val="009C1D24"/>
    <w:rsid w:val="009C2C41"/>
    <w:rsid w:val="009C3365"/>
    <w:rsid w:val="009C451A"/>
    <w:rsid w:val="009C4E5F"/>
    <w:rsid w:val="009C5D33"/>
    <w:rsid w:val="009C6862"/>
    <w:rsid w:val="009C79A3"/>
    <w:rsid w:val="009D4890"/>
    <w:rsid w:val="009D5145"/>
    <w:rsid w:val="009D5F2B"/>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102DE"/>
    <w:rsid w:val="00A120DF"/>
    <w:rsid w:val="00A25F70"/>
    <w:rsid w:val="00A31115"/>
    <w:rsid w:val="00A328FA"/>
    <w:rsid w:val="00A32B02"/>
    <w:rsid w:val="00A3522A"/>
    <w:rsid w:val="00A376F2"/>
    <w:rsid w:val="00A40A5B"/>
    <w:rsid w:val="00A4285C"/>
    <w:rsid w:val="00A42954"/>
    <w:rsid w:val="00A436BE"/>
    <w:rsid w:val="00A47520"/>
    <w:rsid w:val="00A47DFA"/>
    <w:rsid w:val="00A50AA7"/>
    <w:rsid w:val="00A5321C"/>
    <w:rsid w:val="00A56597"/>
    <w:rsid w:val="00A60B1E"/>
    <w:rsid w:val="00A63ED8"/>
    <w:rsid w:val="00A649EB"/>
    <w:rsid w:val="00A67C6C"/>
    <w:rsid w:val="00A7056A"/>
    <w:rsid w:val="00A712C5"/>
    <w:rsid w:val="00A764E4"/>
    <w:rsid w:val="00A76FE9"/>
    <w:rsid w:val="00A7708C"/>
    <w:rsid w:val="00A804EE"/>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146E"/>
    <w:rsid w:val="00AE5085"/>
    <w:rsid w:val="00AE6D6B"/>
    <w:rsid w:val="00AE6D8C"/>
    <w:rsid w:val="00AF11CC"/>
    <w:rsid w:val="00AF2836"/>
    <w:rsid w:val="00AF3913"/>
    <w:rsid w:val="00B004BF"/>
    <w:rsid w:val="00B0546F"/>
    <w:rsid w:val="00B0599F"/>
    <w:rsid w:val="00B05C9C"/>
    <w:rsid w:val="00B066B3"/>
    <w:rsid w:val="00B07BB0"/>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9D2"/>
    <w:rsid w:val="00B4394D"/>
    <w:rsid w:val="00B44907"/>
    <w:rsid w:val="00B46384"/>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5269"/>
    <w:rsid w:val="00C061A3"/>
    <w:rsid w:val="00C13888"/>
    <w:rsid w:val="00C13FCE"/>
    <w:rsid w:val="00C149B2"/>
    <w:rsid w:val="00C20A7E"/>
    <w:rsid w:val="00C230BF"/>
    <w:rsid w:val="00C2459E"/>
    <w:rsid w:val="00C25C41"/>
    <w:rsid w:val="00C26440"/>
    <w:rsid w:val="00C31937"/>
    <w:rsid w:val="00C31954"/>
    <w:rsid w:val="00C33D8F"/>
    <w:rsid w:val="00C33E3E"/>
    <w:rsid w:val="00C35610"/>
    <w:rsid w:val="00C438EA"/>
    <w:rsid w:val="00C44E13"/>
    <w:rsid w:val="00C45325"/>
    <w:rsid w:val="00C5121D"/>
    <w:rsid w:val="00C512F5"/>
    <w:rsid w:val="00C51B18"/>
    <w:rsid w:val="00C5267D"/>
    <w:rsid w:val="00C53B1C"/>
    <w:rsid w:val="00C54991"/>
    <w:rsid w:val="00C57DE0"/>
    <w:rsid w:val="00C6206E"/>
    <w:rsid w:val="00C66897"/>
    <w:rsid w:val="00C6691A"/>
    <w:rsid w:val="00C67550"/>
    <w:rsid w:val="00C70ACE"/>
    <w:rsid w:val="00C70D4A"/>
    <w:rsid w:val="00C70DCE"/>
    <w:rsid w:val="00C73456"/>
    <w:rsid w:val="00C73D1C"/>
    <w:rsid w:val="00C74CB6"/>
    <w:rsid w:val="00C750CA"/>
    <w:rsid w:val="00C754A1"/>
    <w:rsid w:val="00C76693"/>
    <w:rsid w:val="00C7676E"/>
    <w:rsid w:val="00C77AD5"/>
    <w:rsid w:val="00C77AE3"/>
    <w:rsid w:val="00C84CDB"/>
    <w:rsid w:val="00C875BE"/>
    <w:rsid w:val="00C908C8"/>
    <w:rsid w:val="00C920DB"/>
    <w:rsid w:val="00C92297"/>
    <w:rsid w:val="00C9257F"/>
    <w:rsid w:val="00C950E9"/>
    <w:rsid w:val="00C95299"/>
    <w:rsid w:val="00C96212"/>
    <w:rsid w:val="00CA085E"/>
    <w:rsid w:val="00CA1804"/>
    <w:rsid w:val="00CA4139"/>
    <w:rsid w:val="00CA43B1"/>
    <w:rsid w:val="00CA4BB8"/>
    <w:rsid w:val="00CA62A0"/>
    <w:rsid w:val="00CA7006"/>
    <w:rsid w:val="00CB104F"/>
    <w:rsid w:val="00CC14B1"/>
    <w:rsid w:val="00CC2C31"/>
    <w:rsid w:val="00CC3CD5"/>
    <w:rsid w:val="00CC45C3"/>
    <w:rsid w:val="00CC49F8"/>
    <w:rsid w:val="00CC61CB"/>
    <w:rsid w:val="00CC70B4"/>
    <w:rsid w:val="00CD1EB7"/>
    <w:rsid w:val="00CD2AF9"/>
    <w:rsid w:val="00CD7AF5"/>
    <w:rsid w:val="00CE1134"/>
    <w:rsid w:val="00CE40B3"/>
    <w:rsid w:val="00CE666A"/>
    <w:rsid w:val="00CF1A9A"/>
    <w:rsid w:val="00CF36BA"/>
    <w:rsid w:val="00D0288E"/>
    <w:rsid w:val="00D03BAC"/>
    <w:rsid w:val="00D05708"/>
    <w:rsid w:val="00D058F6"/>
    <w:rsid w:val="00D059E6"/>
    <w:rsid w:val="00D0641D"/>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AA"/>
    <w:rsid w:val="00D43E17"/>
    <w:rsid w:val="00D46BD3"/>
    <w:rsid w:val="00D477BC"/>
    <w:rsid w:val="00D54B80"/>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4F7E"/>
    <w:rsid w:val="00D85733"/>
    <w:rsid w:val="00D85B10"/>
    <w:rsid w:val="00D866CF"/>
    <w:rsid w:val="00D91A5E"/>
    <w:rsid w:val="00D92FCF"/>
    <w:rsid w:val="00D93DFE"/>
    <w:rsid w:val="00D95107"/>
    <w:rsid w:val="00DA0F9A"/>
    <w:rsid w:val="00DA56E6"/>
    <w:rsid w:val="00DA5E21"/>
    <w:rsid w:val="00DA61C7"/>
    <w:rsid w:val="00DA649F"/>
    <w:rsid w:val="00DB008F"/>
    <w:rsid w:val="00DB1BE3"/>
    <w:rsid w:val="00DB32A1"/>
    <w:rsid w:val="00DB4110"/>
    <w:rsid w:val="00DB7F29"/>
    <w:rsid w:val="00DC5808"/>
    <w:rsid w:val="00DC6EEE"/>
    <w:rsid w:val="00DC7890"/>
    <w:rsid w:val="00DC7B77"/>
    <w:rsid w:val="00DD01B2"/>
    <w:rsid w:val="00DD3966"/>
    <w:rsid w:val="00DD53D0"/>
    <w:rsid w:val="00DE2352"/>
    <w:rsid w:val="00DE319F"/>
    <w:rsid w:val="00DE513E"/>
    <w:rsid w:val="00DE5F2A"/>
    <w:rsid w:val="00DE76B5"/>
    <w:rsid w:val="00DF24C6"/>
    <w:rsid w:val="00DF3E40"/>
    <w:rsid w:val="00DF69D4"/>
    <w:rsid w:val="00DF7019"/>
    <w:rsid w:val="00E00FDE"/>
    <w:rsid w:val="00E061F8"/>
    <w:rsid w:val="00E07D54"/>
    <w:rsid w:val="00E13F3D"/>
    <w:rsid w:val="00E1491F"/>
    <w:rsid w:val="00E1528E"/>
    <w:rsid w:val="00E1630F"/>
    <w:rsid w:val="00E1688C"/>
    <w:rsid w:val="00E171FC"/>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5C41"/>
    <w:rsid w:val="00E55D07"/>
    <w:rsid w:val="00E571AF"/>
    <w:rsid w:val="00E619BD"/>
    <w:rsid w:val="00E61B2B"/>
    <w:rsid w:val="00E61DEF"/>
    <w:rsid w:val="00E61F00"/>
    <w:rsid w:val="00E6297C"/>
    <w:rsid w:val="00E63EC6"/>
    <w:rsid w:val="00E6445B"/>
    <w:rsid w:val="00E66407"/>
    <w:rsid w:val="00E739DA"/>
    <w:rsid w:val="00E73A72"/>
    <w:rsid w:val="00E74870"/>
    <w:rsid w:val="00E76E27"/>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B0722"/>
    <w:rsid w:val="00EB09E1"/>
    <w:rsid w:val="00EB5713"/>
    <w:rsid w:val="00EB6477"/>
    <w:rsid w:val="00EB6A0C"/>
    <w:rsid w:val="00EC0490"/>
    <w:rsid w:val="00EC106F"/>
    <w:rsid w:val="00EC1692"/>
    <w:rsid w:val="00EC1F6B"/>
    <w:rsid w:val="00EC215D"/>
    <w:rsid w:val="00EC3343"/>
    <w:rsid w:val="00ED397A"/>
    <w:rsid w:val="00ED4B84"/>
    <w:rsid w:val="00EE2B46"/>
    <w:rsid w:val="00EE38A1"/>
    <w:rsid w:val="00EE5FFA"/>
    <w:rsid w:val="00EE7B7A"/>
    <w:rsid w:val="00EF065E"/>
    <w:rsid w:val="00EF4BDF"/>
    <w:rsid w:val="00EF5A73"/>
    <w:rsid w:val="00EF6E85"/>
    <w:rsid w:val="00F0119A"/>
    <w:rsid w:val="00F03325"/>
    <w:rsid w:val="00F068AB"/>
    <w:rsid w:val="00F06A45"/>
    <w:rsid w:val="00F07A8B"/>
    <w:rsid w:val="00F10419"/>
    <w:rsid w:val="00F12639"/>
    <w:rsid w:val="00F12F1B"/>
    <w:rsid w:val="00F14FD8"/>
    <w:rsid w:val="00F16108"/>
    <w:rsid w:val="00F1675B"/>
    <w:rsid w:val="00F1736F"/>
    <w:rsid w:val="00F210E4"/>
    <w:rsid w:val="00F23D42"/>
    <w:rsid w:val="00F2440D"/>
    <w:rsid w:val="00F24914"/>
    <w:rsid w:val="00F24E7A"/>
    <w:rsid w:val="00F25BA2"/>
    <w:rsid w:val="00F26B10"/>
    <w:rsid w:val="00F27E3D"/>
    <w:rsid w:val="00F34F56"/>
    <w:rsid w:val="00F34FDE"/>
    <w:rsid w:val="00F37CF7"/>
    <w:rsid w:val="00F40EE8"/>
    <w:rsid w:val="00F441E4"/>
    <w:rsid w:val="00F4566C"/>
    <w:rsid w:val="00F45FF8"/>
    <w:rsid w:val="00F46A31"/>
    <w:rsid w:val="00F47001"/>
    <w:rsid w:val="00F5364B"/>
    <w:rsid w:val="00F53EBD"/>
    <w:rsid w:val="00F55285"/>
    <w:rsid w:val="00F55433"/>
    <w:rsid w:val="00F560E5"/>
    <w:rsid w:val="00F5726A"/>
    <w:rsid w:val="00F606FB"/>
    <w:rsid w:val="00F60902"/>
    <w:rsid w:val="00F62D4C"/>
    <w:rsid w:val="00F64217"/>
    <w:rsid w:val="00F67EE2"/>
    <w:rsid w:val="00F72E5F"/>
    <w:rsid w:val="00F75A67"/>
    <w:rsid w:val="00F80B13"/>
    <w:rsid w:val="00F84826"/>
    <w:rsid w:val="00F85A64"/>
    <w:rsid w:val="00F86C97"/>
    <w:rsid w:val="00F94B6E"/>
    <w:rsid w:val="00F953F0"/>
    <w:rsid w:val="00F97B0E"/>
    <w:rsid w:val="00F97B0F"/>
    <w:rsid w:val="00FA1404"/>
    <w:rsid w:val="00FA42DB"/>
    <w:rsid w:val="00FA59E5"/>
    <w:rsid w:val="00FA726B"/>
    <w:rsid w:val="00FB0EA0"/>
    <w:rsid w:val="00FB25AB"/>
    <w:rsid w:val="00FB2903"/>
    <w:rsid w:val="00FB451C"/>
    <w:rsid w:val="00FB64BC"/>
    <w:rsid w:val="00FB67B7"/>
    <w:rsid w:val="00FB7B43"/>
    <w:rsid w:val="00FC191E"/>
    <w:rsid w:val="00FC2142"/>
    <w:rsid w:val="00FC2DCE"/>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FA2"/>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5</Pages>
  <Words>2217</Words>
  <Characters>12639</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cp:lastModifiedBy>
  <cp:revision>56</cp:revision>
  <dcterms:created xsi:type="dcterms:W3CDTF">2023-05-12T02:05:00Z</dcterms:created>
  <dcterms:modified xsi:type="dcterms:W3CDTF">2023-09-29T05:37:00Z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